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2023年第二</w:t>
      </w:r>
      <w:bookmarkStart w:id="0" w:name="_GoBack"/>
      <w:bookmarkEnd w:id="0"/>
      <w:r>
        <w:rPr>
          <w:rFonts w:hint="eastAsia" w:ascii="创艺简标宋" w:hAnsi="宋体" w:eastAsia="创艺简标宋" w:cstheme="minorBidi"/>
          <w:color w:val="auto"/>
          <w:sz w:val="44"/>
          <w:szCs w:val="44"/>
          <w:lang w:val="en-US" w:eastAsia="zh-CN"/>
        </w:rPr>
        <w:t>批促进区域经济稳进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0" w:firstLineChars="0"/>
        <w:jc w:val="center"/>
        <w:textAlignment w:val="auto"/>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提质政策的实施细则</w:t>
      </w:r>
    </w:p>
    <w:p>
      <w:pPr>
        <w:pStyle w:val="2"/>
        <w:keepNext w:val="0"/>
        <w:keepLines w:val="0"/>
        <w:pageBreakBefore w:val="0"/>
        <w:kinsoku/>
        <w:wordWrap/>
        <w:overflowPunct/>
        <w:topLinePunct w:val="0"/>
        <w:autoSpaceDE/>
        <w:autoSpaceDN/>
        <w:bidi w:val="0"/>
        <w:spacing w:after="0" w:line="560" w:lineRule="exact"/>
        <w:ind w:right="0" w:rightChars="0" w:firstLine="420" w:firstLineChars="200"/>
        <w:textAlignment w:val="auto"/>
        <w:rPr>
          <w:rFonts w:hint="eastAsia"/>
          <w:lang w:val="en-US" w:eastAsia="zh-CN"/>
        </w:rPr>
      </w:pPr>
    </w:p>
    <w:p>
      <w:pPr>
        <w:keepNext w:val="0"/>
        <w:keepLines w:val="0"/>
        <w:pageBreakBefore w:val="0"/>
        <w:widowControl/>
        <w:numPr>
          <w:ilvl w:val="0"/>
          <w:numId w:val="1"/>
        </w:numPr>
        <w:kinsoku/>
        <w:wordWrap/>
        <w:overflowPunct/>
        <w:topLinePunct w:val="0"/>
        <w:autoSpaceDE/>
        <w:autoSpaceDN/>
        <w:bidi w:val="0"/>
        <w:spacing w:line="560" w:lineRule="exact"/>
        <w:ind w:right="0" w:rightChars="0" w:firstLine="640" w:firstLineChars="200"/>
        <w:jc w:val="lef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本次申报条款及申报材料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val="en-US" w:eastAsia="zh-CN"/>
        </w:rPr>
      </w:pP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股份制改造奖励。</w:t>
      </w:r>
      <w:r>
        <w:rPr>
          <w:rFonts w:hint="eastAsia" w:ascii="仿宋_GB2312" w:hAnsi="仿宋_GB2312" w:eastAsia="仿宋_GB2312" w:cs="仿宋_GB2312"/>
          <w:sz w:val="32"/>
          <w:szCs w:val="32"/>
          <w:highlight w:val="none"/>
          <w:lang w:val="en-US" w:eastAsia="zh-CN"/>
        </w:rPr>
        <w:t xml:space="preserve">企业进行股份制改造，并与券商、会计师事务所、律师事务所达成挂牌上市合作意向并签订相关协议的，在完成工商、税务等变更手续后，给予50万元奖励。 </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3、与券商、会计师事务所、律师事务所签订的相关协议复印件以及所支付的相关凭证复印件；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4、市场监管变更登记情况复印件。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 xml:space="preserve"> 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改制设立股份公司时，以未分配利润、盈余公积和除股票溢价发行外的其他资本公积转增注册资本金所产生的地方综合贡献部分全额奖励给企业。同一控制下企业因挂牌上市涉及土地、房产等资产变更、过户所产生的地方综合贡献部分全额奖励给企业。</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2060"/>
          <w:sz w:val="32"/>
          <w:szCs w:val="32"/>
        </w:rPr>
        <w:t>1</w:t>
      </w:r>
      <w:r>
        <w:rPr>
          <w:rFonts w:hint="eastAsia" w:ascii="仿宋_GB2312" w:hAnsi="仿宋_GB2312" w:eastAsia="仿宋_GB2312" w:cs="仿宋_GB2312"/>
          <w:sz w:val="32"/>
          <w:szCs w:val="32"/>
          <w:highlight w:val="none"/>
          <w:lang w:val="en-US" w:eastAsia="zh-CN"/>
        </w:rPr>
        <w:t>、《资金申请表》（附件1）；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3、股东会决议；</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4、审计报告复印件；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5、市场监管变更登记情况复印件；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（八）多渠道上市奖励。</w:t>
      </w:r>
      <w:r>
        <w:rPr>
          <w:rFonts w:hint="eastAsia" w:ascii="仿宋_GB2312" w:hAnsi="仿宋_GB2312" w:eastAsia="仿宋_GB2312" w:cs="仿宋_GB2312"/>
          <w:sz w:val="32"/>
          <w:szCs w:val="32"/>
          <w:highlight w:val="none"/>
          <w:lang w:val="en-US" w:eastAsia="zh-CN"/>
        </w:rPr>
        <w:t>对计划境内首发上市的企业，在报宁波证监局辅导备案后，给予200万元奖励。递交IPO申报材料并得到中国证监会或沪深证券交易所受理的，给予700万元奖励；在沪深证券交易所成功上市的，给予300万元奖励。递交IPO申报材料并得到北京证券交易所受理的，给予300万元奖励；在北京证券交易所成功上市的，给予100万元奖励。</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2、进入辅导备案受理的相关证明复印件（进入辅导备案的）；</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3、交易所或中国证监会受理函复印件（申报材料并受理的）；</w:t>
      </w:r>
    </w:p>
    <w:p>
      <w:pPr>
        <w:keepNext w:val="0"/>
        <w:keepLines w:val="0"/>
        <w:pageBreakBefore w:val="0"/>
        <w:kinsoku/>
        <w:wordWrap/>
        <w:overflowPunct/>
        <w:topLinePunct w:val="0"/>
        <w:bidi w:val="0"/>
        <w:spacing w:line="560" w:lineRule="exact"/>
        <w:ind w:left="638" w:leftChars="304" w:firstLine="0" w:firstLineChars="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4、交易所或中国证监会上市批复函复印件（成功上市的）。</w:t>
      </w:r>
    </w:p>
    <w:p>
      <w:pPr>
        <w:keepNext w:val="0"/>
        <w:keepLines w:val="0"/>
        <w:pageBreakBefore w:val="0"/>
        <w:kinsoku/>
        <w:wordWrap/>
        <w:overflowPunct/>
        <w:topLinePunct w:val="0"/>
        <w:bidi w:val="0"/>
        <w:spacing w:line="560" w:lineRule="exact"/>
        <w:ind w:left="638" w:leftChars="304" w:firstLine="0" w:firstLineChars="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对境内首发上市成功的企业管理团队，给予200万元奖励。国家级单项冠军、国家级专精特新“小巨人”、省级隐形冠军及高端服务业企业成功上市的，给予100万元特别奖励。</w:t>
      </w:r>
    </w:p>
    <w:p>
      <w:pPr>
        <w:keepNext w:val="0"/>
        <w:keepLines w:val="0"/>
        <w:pageBreakBefore w:val="0"/>
        <w:kinsoku/>
        <w:wordWrap/>
        <w:overflowPunct/>
        <w:topLinePunct w:val="0"/>
        <w:bidi w:val="0"/>
        <w:spacing w:line="560" w:lineRule="exact"/>
        <w:ind w:left="638" w:leftChars="304" w:firstLine="0" w:firstLineChars="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2、公司章程复印件（企业管理团队的企业提供）；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仿宋_GB2312" w:hAnsi="仿宋_GB2312" w:eastAsia="仿宋_GB2312" w:cs="仿宋_GB2312"/>
          <w:sz w:val="32"/>
          <w:szCs w:val="32"/>
          <w:highlight w:val="none"/>
          <w:lang w:val="en-US" w:eastAsia="zh-CN"/>
        </w:rPr>
        <w:t>3、获评国家级单项冠军、国家级专精特新“小巨人”、省级隐形冠军、高端服务业企业相关文件复印件（特别奖励的企业提供）。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企业在境外主要证券交易所成功上市后，给予600万元奖励；区外新引进的上市公司总部，给予最高1500万元奖励。</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3、企业在境外上市的相关证明文件材料以及与中介机构签订的协议、费用支付凭证复印件（境外上市的企业提供）；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4、上市公司迁址相关证明材料（市场监管、税务相关材料）复印件（区外新引进的企业提供）。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lang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（九）挂牌奖励。</w:t>
      </w:r>
      <w:r>
        <w:rPr>
          <w:rFonts w:hint="eastAsia" w:ascii="仿宋_GB2312" w:hAnsi="仿宋_GB2312" w:eastAsia="仿宋_GB2312" w:cs="仿宋_GB2312"/>
          <w:sz w:val="32"/>
          <w:szCs w:val="32"/>
          <w:highlight w:val="none"/>
          <w:lang w:val="en-US" w:eastAsia="zh-CN"/>
        </w:rPr>
        <w:t>企业在全国中小企业股份转让系统有限责任公司（以下简称新三板）创新层成功挂牌的，给予200万元奖励。对在宁波股权交易中心挂牌的优选板或成长板的股份公司给予20万元补助、成长板的有限公司给予10万元补助。如适用简易程序在宁波股权交易中心挂牌的，减按50%补助。</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3、全国中小企业股份转让系统挂牌函复印件（新三板挂牌企业提供）；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4、宁波股权交易中心挂牌展示函复印件（甬股交挂牌企业提供）。</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（十）融资奖励。</w:t>
      </w:r>
      <w:r>
        <w:rPr>
          <w:rFonts w:hint="eastAsia" w:ascii="仿宋_GB2312" w:hAnsi="仿宋_GB2312" w:eastAsia="仿宋_GB2312" w:cs="仿宋_GB2312"/>
          <w:sz w:val="32"/>
          <w:szCs w:val="32"/>
          <w:highlight w:val="none"/>
          <w:lang w:val="en-US" w:eastAsia="zh-CN"/>
        </w:rPr>
        <w:t>上市公司通过发行公司债、短期融资券、可转债以及配股、增发等方式获得直接融资的，按募集资金投资在高新区的实际投资额3‰给予奖励，单家企业当年最高奖励 150万元。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3、上市公司融资相关情况说明，包括但不限于：融资目的、方案与实施过程，募投项目情况，投资在高新区的金额和投资进度等；</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4、监管部门相关批复文件复印件，资金到账相关单据复印件；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5、企业投资项目备案信息表；</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6、其他要求提交的材料。</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仿宋_GB2312" w:hAnsi="仿宋_GB2312" w:eastAsia="仿宋_GB2312" w:cs="仿宋_GB2312"/>
          <w:sz w:val="32"/>
          <w:szCs w:val="32"/>
          <w:highlight w:val="none"/>
          <w:lang w:val="en-US" w:eastAsia="zh-CN"/>
        </w:rPr>
        <w:t>企业在新三板实现直接融资的，按其融资额的1%给予一次性补助，单家企业当年最高补助50万元。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default"/>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3、新三板挂牌函复印件；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4、监管部门相关批复文件复印件，资金到账相关单据复印件。</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5.承诺书。</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2060"/>
          <w:sz w:val="32"/>
          <w:szCs w:val="32"/>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对在宁波股权交易中心挂牌的企业获得股权融资、股权质押融资的，每家按照融资额的1.5%予以奖励，最高不超过20万元。如适用简易程序在宁波股权交易中心挂牌的，补助资金减半发放。</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2060"/>
          <w:sz w:val="32"/>
          <w:szCs w:val="32"/>
          <w:lang w:val="en-US" w:eastAsia="zh-CN"/>
        </w:rPr>
      </w:pPr>
      <w:r>
        <w:rPr>
          <w:rFonts w:hint="eastAsia" w:ascii="仿宋_GB2312" w:hAnsi="仿宋_GB2312" w:eastAsia="仿宋_GB2312" w:cs="仿宋_GB2312"/>
          <w:color w:val="002060"/>
          <w:sz w:val="32"/>
          <w:szCs w:val="32"/>
          <w:lang w:val="en-US" w:eastAsia="zh-CN"/>
        </w:rPr>
        <w:t xml:space="preserve">    </w:t>
      </w: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3、宁波股权交易中心挂牌函复印件；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4、投资协议复印件；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5、打款证明复印件；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6、股权融资、股权质押融资相关证明材料；</w:t>
      </w:r>
    </w:p>
    <w:p>
      <w:pPr>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7.承诺书。</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企业成功引入知名股权投资机构，投资额在1000万（含）以上的，按照实际投资额的5%给予奖励，单家企业年奖励金额不超过100万元。</w:t>
      </w:r>
    </w:p>
    <w:p>
      <w:pPr>
        <w:keepNext w:val="0"/>
        <w:keepLines w:val="0"/>
        <w:pageBreakBefore w:val="0"/>
        <w:kinsoku/>
        <w:wordWrap/>
        <w:overflowPunct/>
        <w:topLinePunct w:val="0"/>
        <w:bidi w:val="0"/>
        <w:spacing w:line="560" w:lineRule="exact"/>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申报资料：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1、《资金申请表》（附件1）；</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2、企业统一社会信用代码证复印件；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3、投资协议复印件；</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4、资金到账证明（要求资金到账一年以上）；</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5、其他要求提交的材料。</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widowControl/>
        <w:kinsoku/>
        <w:wordWrap/>
        <w:overflowPunct/>
        <w:topLinePunct w:val="0"/>
        <w:bidi w:val="0"/>
        <w:spacing w:line="580" w:lineRule="exact"/>
        <w:ind w:right="4" w:rightChars="2" w:firstLine="640" w:firstLineChars="200"/>
        <w:jc w:val="left"/>
        <w:rPr>
          <w:rFonts w:hint="eastAsia" w:ascii="仿宋_GB2312" w:hAnsi="Times New Roman" w:eastAsia="仿宋_GB2312" w:cs="Times New Roman"/>
          <w:color w:val="auto"/>
          <w:sz w:val="32"/>
          <w:szCs w:val="32"/>
        </w:rPr>
      </w:pPr>
      <w:r>
        <w:rPr>
          <w:rFonts w:hint="eastAsia" w:ascii="楷体_GB2312" w:hAnsi="楷体_GB2312" w:eastAsia="楷体_GB2312" w:cs="楷体_GB2312"/>
          <w:color w:val="auto"/>
          <w:kern w:val="2"/>
          <w:sz w:val="32"/>
          <w:szCs w:val="32"/>
          <w:lang w:val="en-US" w:eastAsia="zh-CN" w:bidi="ar-SA"/>
        </w:rPr>
        <w:t>（十四）企业并购补助。</w:t>
      </w:r>
      <w:r>
        <w:rPr>
          <w:rFonts w:hint="eastAsia" w:ascii="仿宋_GB2312" w:hAnsi="Times New Roman" w:eastAsia="仿宋_GB2312" w:cs="Times New Roman"/>
          <w:color w:val="auto"/>
          <w:sz w:val="32"/>
          <w:szCs w:val="32"/>
        </w:rPr>
        <w:t>对企业兼并或收购符合高新区产业导向的企业（被收购企业要求入驻本区），并购合同金额500万元以上的，按实际出资金额的1%予以</w:t>
      </w:r>
      <w:r>
        <w:rPr>
          <w:rFonts w:hint="eastAsia" w:ascii="仿宋_GB2312" w:hAnsi="Times New Roman" w:eastAsia="仿宋_GB2312" w:cs="Times New Roman"/>
          <w:color w:val="auto"/>
          <w:sz w:val="32"/>
          <w:szCs w:val="32"/>
          <w:lang w:eastAsia="zh-CN"/>
        </w:rPr>
        <w:t>补助</w:t>
      </w:r>
      <w:r>
        <w:rPr>
          <w:rFonts w:hint="eastAsia" w:ascii="仿宋_GB2312" w:hAnsi="Times New Roman" w:eastAsia="仿宋_GB2312" w:cs="Times New Roman"/>
          <w:color w:val="auto"/>
          <w:sz w:val="32"/>
          <w:szCs w:val="32"/>
        </w:rPr>
        <w:t>，单个项目最高补助金额不超过200万元，其中对</w:t>
      </w:r>
      <w:r>
        <w:rPr>
          <w:rFonts w:hint="eastAsia" w:ascii="仿宋_GB2312" w:hAnsi="仿宋_GB2312" w:eastAsia="仿宋_GB2312" w:cs="仿宋_GB2312"/>
          <w:color w:val="auto"/>
          <w:sz w:val="32"/>
          <w:szCs w:val="32"/>
        </w:rPr>
        <w:t>上市或新三板挂牌公司实施并购重组，</w:t>
      </w:r>
      <w:r>
        <w:rPr>
          <w:rFonts w:hint="eastAsia" w:ascii="仿宋_GB2312" w:hAnsi="Times New Roman" w:eastAsia="仿宋_GB2312" w:cs="Times New Roman"/>
          <w:color w:val="auto"/>
          <w:sz w:val="32"/>
          <w:szCs w:val="32"/>
        </w:rPr>
        <w:t>单个项目最高补助金额不超过500万元，补助期限最长不超过两年。</w:t>
      </w:r>
    </w:p>
    <w:p>
      <w:pPr>
        <w:keepNext w:val="0"/>
        <w:keepLines w:val="0"/>
        <w:pageBreakBefore w:val="0"/>
        <w:kinsoku/>
        <w:wordWrap/>
        <w:overflowPunct/>
        <w:topLinePunct w:val="0"/>
        <w:bidi w:val="0"/>
        <w:spacing w:line="580" w:lineRule="exact"/>
        <w:ind w:firstLine="630" w:firstLineChars="196"/>
        <w:jc w:val="left"/>
        <w:rPr>
          <w:rFonts w:ascii="仿宋_GB2312" w:hAnsi="黑体" w:eastAsia="仿宋_GB2312"/>
          <w:b/>
          <w:bCs/>
          <w:sz w:val="32"/>
          <w:szCs w:val="32"/>
        </w:rPr>
      </w:pPr>
      <w:r>
        <w:rPr>
          <w:rFonts w:hint="eastAsia" w:ascii="仿宋_GB2312" w:hAnsi="黑体" w:eastAsia="仿宋_GB2312"/>
          <w:b/>
          <w:bCs/>
          <w:sz w:val="32"/>
          <w:szCs w:val="32"/>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ascii="仿宋_GB2312" w:hAnsi="黑体" w:eastAsia="仿宋_GB2312"/>
          <w:sz w:val="32"/>
          <w:szCs w:val="32"/>
        </w:rPr>
      </w:pPr>
      <w:r>
        <w:rPr>
          <w:rFonts w:hint="eastAsia" w:ascii="仿宋_GB2312" w:hAnsi="黑体" w:eastAsia="仿宋_GB2312"/>
          <w:sz w:val="32"/>
          <w:szCs w:val="32"/>
          <w:lang w:val="en-US" w:eastAsia="zh-CN"/>
        </w:rPr>
        <w:t>1.</w:t>
      </w:r>
      <w:r>
        <w:rPr>
          <w:rFonts w:hint="eastAsia" w:ascii="仿宋_GB2312" w:hAnsi="宋体" w:eastAsia="仿宋_GB2312" w:cs="Times New Roman"/>
          <w:color w:val="auto"/>
          <w:sz w:val="32"/>
          <w:szCs w:val="32"/>
          <w:highlight w:val="none"/>
          <w:lang w:val="en-US" w:eastAsia="zh-CN"/>
        </w:rPr>
        <w:t>资金申报表（附件1）；</w:t>
      </w:r>
    </w:p>
    <w:p>
      <w:pPr>
        <w:pStyle w:val="2"/>
        <w:keepNext w:val="0"/>
        <w:keepLines w:val="0"/>
        <w:pageBreakBefore w:val="0"/>
        <w:kinsoku/>
        <w:wordWrap/>
        <w:overflowPunct/>
        <w:topLinePunct w:val="0"/>
        <w:bidi w:val="0"/>
        <w:spacing w:line="58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吸收合并或并购合同复印件、并购专项审计报告、付款凭证等出资证明；</w:t>
      </w:r>
    </w:p>
    <w:p>
      <w:pPr>
        <w:keepNext w:val="0"/>
        <w:keepLines w:val="0"/>
        <w:pageBreakBefore w:val="0"/>
        <w:kinsoku/>
        <w:wordWrap/>
        <w:overflowPunct/>
        <w:topLinePunct w:val="0"/>
        <w:bidi w:val="0"/>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被并购企业的</w:t>
      </w:r>
      <w:r>
        <w:rPr>
          <w:rFonts w:hint="eastAsia" w:ascii="仿宋_GB2312" w:hAnsi="仿宋_GB2312" w:eastAsia="仿宋_GB2312" w:cs="仿宋_GB2312"/>
          <w:sz w:val="32"/>
          <w:szCs w:val="32"/>
          <w:highlight w:val="none"/>
          <w:lang w:val="en-US" w:eastAsia="zh-CN"/>
        </w:rPr>
        <w:t>统一社会信用代码证复印件</w:t>
      </w:r>
      <w:r>
        <w:rPr>
          <w:rFonts w:hint="eastAsia" w:ascii="仿宋_GB2312" w:hAnsi="宋体"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4.上市（新三板挂牌）公司开展兼并重组的申请报告，包括但不限于：企业基本情况，兼并重组目的、方案与实施过程，以及此过程中涉及的成本增加情况；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宋体" w:eastAsia="仿宋_GB2312" w:cs="Times New Roman"/>
          <w:color w:val="auto"/>
          <w:sz w:val="32"/>
          <w:szCs w:val="32"/>
          <w:highlight w:val="none"/>
          <w:lang w:val="en-US" w:eastAsia="zh-CN"/>
        </w:rPr>
      </w:pPr>
      <w:r>
        <w:rPr>
          <w:rFonts w:hint="eastAsia" w:ascii="仿宋_GB2312" w:hAnsi="宋体" w:eastAsia="仿宋_GB2312" w:cs="Times New Roman"/>
          <w:color w:val="auto"/>
          <w:sz w:val="32"/>
          <w:szCs w:val="32"/>
          <w:highlight w:val="none"/>
          <w:lang w:val="en-US" w:eastAsia="zh-CN"/>
        </w:rPr>
        <w:t>5、挂牌函或上市证明文件复印件。</w:t>
      </w:r>
    </w:p>
    <w:p>
      <w:pPr>
        <w:keepNext w:val="0"/>
        <w:keepLines w:val="0"/>
        <w:pageBreakBefore w:val="0"/>
        <w:kinsoku/>
        <w:wordWrap/>
        <w:overflowPunct/>
        <w:topLinePunct w:val="0"/>
        <w:bidi w:val="0"/>
        <w:spacing w:line="560" w:lineRule="exact"/>
        <w:ind w:firstLine="640" w:firstLineChars="200"/>
        <w:textAlignment w:val="auto"/>
        <w:rPr>
          <w:rFonts w:hint="eastAsia"/>
          <w:lang w:val="en-US" w:eastAsia="zh-CN"/>
        </w:rPr>
      </w:pPr>
      <w:r>
        <w:rPr>
          <w:rFonts w:hint="eastAsia" w:ascii="楷体_GB2312" w:hAnsi="楷体_GB2312" w:eastAsia="楷体_GB2312" w:cs="楷体_GB2312"/>
          <w:color w:val="auto"/>
          <w:sz w:val="32"/>
          <w:szCs w:val="32"/>
          <w:lang w:val="en-US" w:eastAsia="zh-CN"/>
        </w:rPr>
        <w:t>咨询方式：</w:t>
      </w:r>
      <w:r>
        <w:rPr>
          <w:rFonts w:hint="eastAsia" w:ascii="仿宋_GB2312" w:hAnsi="仿宋_GB2312" w:eastAsia="仿宋_GB2312" w:cs="仿宋_GB2312"/>
          <w:sz w:val="32"/>
          <w:szCs w:val="32"/>
          <w:highlight w:val="none"/>
          <w:lang w:val="en-US" w:eastAsia="zh-CN"/>
        </w:rPr>
        <w:t>金融商务科马老师，89288707</w:t>
      </w:r>
    </w:p>
    <w:p>
      <w:pPr>
        <w:keepNext w:val="0"/>
        <w:keepLines w:val="0"/>
        <w:pageBreakBefore w:val="0"/>
        <w:widowControl/>
        <w:kinsoku/>
        <w:wordWrap/>
        <w:overflowPunct/>
        <w:topLinePunct w:val="0"/>
        <w:bidi w:val="0"/>
        <w:spacing w:line="580" w:lineRule="exact"/>
        <w:ind w:right="4" w:rightChars="2" w:firstLine="640"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（三十三）金融业落户补助。</w:t>
      </w:r>
      <w:r>
        <w:rPr>
          <w:rFonts w:hint="eastAsia" w:ascii="仿宋_GB2312" w:hAnsi="仿宋_GB2312" w:eastAsia="仿宋_GB2312" w:cs="仿宋_GB2312"/>
          <w:color w:val="auto"/>
          <w:sz w:val="32"/>
          <w:szCs w:val="32"/>
        </w:rPr>
        <w:t>对新设或市外新引进的银行业金融机构总部的一级分支机构，给予一次性奖励500万元。对新设或新引进的证券、保险业金融机构总部的一级分支机构，给予一次性奖励50万元。对新引进的自行管理（或受托管理）资金规模10亿元(含)以上股权投资管理机构，给予50万元奖励。对新引进的会计师事务所（具有证券期货相关业务资格）、主要从事资本市场业务的律师事务所（律所上年度资本市场业务收入占比超60%）中介服务法人机构给予一次性奖励 50万元。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当年</w:t>
      </w:r>
      <w:r>
        <w:rPr>
          <w:rFonts w:hint="eastAsia" w:ascii="仿宋_GB2312" w:hAnsi="仿宋_GB2312" w:eastAsia="仿宋_GB2312" w:cs="仿宋_GB2312"/>
          <w:color w:val="000000" w:themeColor="text1"/>
          <w:sz w:val="32"/>
          <w:szCs w:val="32"/>
          <w14:textFill>
            <w14:solidFill>
              <w14:schemeClr w14:val="tx1"/>
            </w14:solidFill>
          </w14:textFill>
        </w:rPr>
        <w:t>实缴税收证明</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受托管理资金银行打款凭证复印件、受托管理的合同复印件（股权投资管理机构</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年度审计报告（律师事务所</w:t>
      </w:r>
      <w:r>
        <w:rPr>
          <w:rFonts w:hint="eastAsia" w:ascii="仿宋_GB2312" w:hAnsi="仿宋_GB2312" w:eastAsia="仿宋_GB2312" w:cs="仿宋_GB2312"/>
          <w:color w:val="000000" w:themeColor="text1"/>
          <w:sz w:val="32"/>
          <w:szCs w:val="32"/>
          <w:lang w:eastAsia="zh-CN"/>
          <w14:textFill>
            <w14:solidFill>
              <w14:schemeClr w14:val="tx1"/>
            </w14:solidFill>
          </w14:textFill>
        </w:rPr>
        <w:t>提供</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6.租房合同或不动产权证书复印件；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7.企业信息变更材料（新引进机构提供）；</w:t>
      </w:r>
    </w:p>
    <w:p>
      <w:pPr>
        <w:keepNext w:val="0"/>
        <w:keepLines w:val="0"/>
        <w:pageBreakBefore w:val="0"/>
        <w:kinsoku/>
        <w:wordWrap/>
        <w:overflowPunct/>
        <w:topLinePunct w:val="0"/>
        <w:bidi w:val="0"/>
        <w:spacing w:line="580" w:lineRule="exact"/>
        <w:ind w:firstLine="640" w:firstLineChars="200"/>
        <w:jc w:val="both"/>
        <w:rPr>
          <w:rFonts w:hint="eastAsia" w:ascii="仿宋_GB2312" w:hAnsi="宋体" w:eastAsia="仿宋_GB2312" w:cs="Times New Roman"/>
          <w:color w:val="000000"/>
          <w:sz w:val="32"/>
          <w:szCs w:val="32"/>
          <w:lang w:eastAsia="zh-CN"/>
        </w:rPr>
      </w:pPr>
      <w:r>
        <w:rPr>
          <w:rFonts w:hint="eastAsia" w:ascii="仿宋_GB2312" w:hAnsi="仿宋_GB2312" w:eastAsia="仿宋_GB2312" w:cs="仿宋_GB2312"/>
          <w:color w:val="auto"/>
          <w:sz w:val="32"/>
          <w:szCs w:val="32"/>
          <w:lang w:val="en-US" w:eastAsia="zh-CN"/>
        </w:rPr>
        <w:t>8.</w:t>
      </w:r>
      <w:r>
        <w:rPr>
          <w:rFonts w:hint="eastAsia" w:ascii="仿宋_GB2312" w:hAnsi="宋体" w:eastAsia="仿宋_GB2312"/>
          <w:color w:val="000000"/>
          <w:sz w:val="32"/>
          <w:szCs w:val="32"/>
          <w:lang w:val="en-US" w:eastAsia="zh-CN"/>
        </w:rPr>
        <w:t>其他需要提供的证明材料</w:t>
      </w:r>
      <w:r>
        <w:rPr>
          <w:rFonts w:hint="eastAsia" w:ascii="仿宋_GB2312" w:hAnsi="宋体" w:eastAsia="仿宋_GB2312" w:cs="Times New Roman"/>
          <w:color w:val="000000"/>
          <w:sz w:val="32"/>
          <w:szCs w:val="32"/>
          <w:lang w:eastAsia="zh-CN"/>
        </w:rPr>
        <w:t>。</w:t>
      </w:r>
    </w:p>
    <w:p>
      <w:pPr>
        <w:pStyle w:val="2"/>
        <w:ind w:firstLine="643" w:firstLineChars="200"/>
        <w:rPr>
          <w:rFonts w:hint="eastAsia" w:ascii="仿宋_GB2312" w:hAnsi="仿宋_GB2312" w:eastAsia="仿宋_GB2312" w:cs="仿宋_GB2312"/>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lang w:val="en-US" w:eastAsia="zh-CN" w:bidi="ar-SA"/>
        </w:rPr>
        <w:t>咨询方式：</w:t>
      </w:r>
      <w:r>
        <w:rPr>
          <w:rFonts w:hint="eastAsia" w:ascii="仿宋_GB2312" w:hAnsi="仿宋_GB2312" w:eastAsia="仿宋_GB2312" w:cs="仿宋_GB2312"/>
          <w:kern w:val="2"/>
          <w:sz w:val="32"/>
          <w:szCs w:val="32"/>
          <w:highlight w:val="none"/>
          <w:lang w:val="en-US" w:eastAsia="zh-CN" w:bidi="ar-SA"/>
        </w:rPr>
        <w:t>金融商务科马老师，89288707</w:t>
      </w:r>
    </w:p>
    <w:p>
      <w:pPr>
        <w:keepNext w:val="0"/>
        <w:keepLines w:val="0"/>
        <w:pageBreakBefore w:val="0"/>
        <w:widowControl/>
        <w:kinsoku/>
        <w:wordWrap/>
        <w:overflowPunct/>
        <w:topLinePunct w:val="0"/>
        <w:bidi w:val="0"/>
        <w:spacing w:line="580" w:lineRule="exact"/>
        <w:ind w:right="4" w:rightChars="2" w:firstLine="640" w:firstLineChars="200"/>
        <w:jc w:val="left"/>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（三十四）金融业购租房补助。</w:t>
      </w:r>
      <w:r>
        <w:rPr>
          <w:rFonts w:hint="eastAsia" w:ascii="仿宋_GB2312" w:hAnsi="仿宋_GB2312" w:eastAsia="仿宋_GB2312" w:cs="仿宋_GB2312"/>
          <w:color w:val="000000" w:themeColor="text1"/>
          <w:sz w:val="32"/>
          <w:szCs w:val="32"/>
          <w14:textFill>
            <w14:solidFill>
              <w14:schemeClr w14:val="tx1"/>
            </w14:solidFill>
          </w14:textFill>
        </w:rPr>
        <w:t>对符合第</w:t>
      </w:r>
      <w:r>
        <w:rPr>
          <w:rFonts w:hint="eastAsia" w:ascii="仿宋_GB2312" w:hAnsi="仿宋_GB2312" w:eastAsia="仿宋_GB2312" w:cs="仿宋_GB2312"/>
          <w:color w:val="000000" w:themeColor="text1"/>
          <w:sz w:val="32"/>
          <w:szCs w:val="32"/>
          <w:lang w:eastAsia="zh-CN"/>
          <w14:textFill>
            <w14:solidFill>
              <w14:schemeClr w14:val="tx1"/>
            </w14:solidFill>
          </w14:textFill>
        </w:rPr>
        <w:t>三十三</w:t>
      </w:r>
      <w:r>
        <w:rPr>
          <w:rFonts w:hint="eastAsia" w:ascii="仿宋_GB2312" w:hAnsi="仿宋_GB2312" w:eastAsia="仿宋_GB2312" w:cs="仿宋_GB2312"/>
          <w:color w:val="000000" w:themeColor="text1"/>
          <w:sz w:val="32"/>
          <w:szCs w:val="32"/>
          <w14:textFill>
            <w14:solidFill>
              <w14:schemeClr w14:val="tx1"/>
            </w14:solidFill>
          </w14:textFill>
        </w:rPr>
        <w:t>条落户补助的机构在高新区内租赁自用办公用房的，自落户之日起3年内，给予实际租金金额50%</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，租金按最高不超过每月40元/平方米计算，且单家企业年</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金额不超过100万元。</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rPr>
        <w:t>1）；</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企业统一社会信用代码证复印件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房租租赁</w:t>
      </w:r>
      <w:r>
        <w:rPr>
          <w:rFonts w:hint="eastAsia" w:ascii="仿宋_GB2312" w:hAnsi="仿宋_GB2312" w:eastAsia="仿宋_GB2312" w:cs="仿宋_GB2312"/>
          <w:color w:val="000000" w:themeColor="text1"/>
          <w:sz w:val="32"/>
          <w:szCs w:val="32"/>
          <w14:textFill>
            <w14:solidFill>
              <w14:schemeClr w14:val="tx1"/>
            </w14:solidFill>
          </w14:textFill>
        </w:rPr>
        <w:t>合同复印件</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bidi w:val="0"/>
        <w:spacing w:line="580" w:lineRule="exact"/>
        <w:ind w:firstLine="640" w:firstLineChars="200"/>
        <w:jc w:val="both"/>
        <w:rPr>
          <w:rFonts w:hint="eastAsia"/>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房租支付凭证、发票复印件。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在我区新购置自用办公用房2000平米(含)以上的新设或市外新引进的银行业金融机构总部的一级分支机构，按购房房价给予5％的补贴，最高补贴金额不超过500万元。享受补贴的办公用房5年内不得对外转让。</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3" w:firstLineChars="200"/>
        <w:textAlignment w:val="auto"/>
        <w:rPr>
          <w:rFonts w:hint="eastAsia" w:ascii="仿宋_GB2312" w:hAnsi="仿宋_GB2312" w:eastAsia="仿宋_GB2312" w:cs="仿宋_GB2312"/>
          <w:b/>
          <w:bCs/>
          <w:color w:val="auto"/>
          <w:kern w:val="2"/>
          <w:sz w:val="32"/>
          <w:szCs w:val="32"/>
          <w:highlight w:val="none"/>
          <w:lang w:val="en-US" w:eastAsia="zh-CN" w:bidi="ar-SA"/>
        </w:rPr>
      </w:pPr>
      <w:r>
        <w:rPr>
          <w:rFonts w:hint="eastAsia" w:ascii="仿宋_GB2312" w:hAnsi="仿宋_GB2312" w:eastAsia="仿宋_GB2312" w:cs="仿宋_GB2312"/>
          <w:b/>
          <w:bCs/>
          <w:color w:val="auto"/>
          <w:kern w:val="2"/>
          <w:sz w:val="32"/>
          <w:szCs w:val="32"/>
          <w:highlight w:val="none"/>
          <w:lang w:val="en-US" w:eastAsia="zh-CN" w:bidi="ar-SA"/>
        </w:rPr>
        <w:t>申报材料：</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《资金申请表》</w:t>
      </w: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1）；</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营业执照</w:t>
      </w:r>
      <w:r>
        <w:rPr>
          <w:rFonts w:hint="eastAsia" w:ascii="仿宋_GB2312" w:hAnsi="仿宋_GB2312" w:eastAsia="仿宋_GB2312" w:cs="仿宋_GB2312"/>
          <w:sz w:val="32"/>
          <w:szCs w:val="32"/>
        </w:rPr>
        <w:t>复印件；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.购房</w:t>
      </w:r>
      <w:r>
        <w:rPr>
          <w:rFonts w:hint="eastAsia" w:ascii="仿宋_GB2312" w:hAnsi="仿宋_GB2312" w:eastAsia="仿宋_GB2312" w:cs="仿宋_GB2312"/>
          <w:sz w:val="32"/>
          <w:szCs w:val="32"/>
        </w:rPr>
        <w:t>合同复印件；</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8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支付凭证、发票复印件</w:t>
      </w:r>
      <w:r>
        <w:rPr>
          <w:rFonts w:hint="eastAsia" w:ascii="仿宋_GB2312" w:hAnsi="仿宋_GB2312" w:eastAsia="仿宋_GB2312" w:cs="仿宋_GB2312"/>
          <w:sz w:val="32"/>
          <w:szCs w:val="32"/>
          <w:lang w:eastAsia="zh-CN"/>
        </w:rPr>
        <w:t>；</w:t>
      </w:r>
    </w:p>
    <w:p>
      <w:pPr>
        <w:pStyle w:val="2"/>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5.不动产权证书复印件；</w:t>
      </w:r>
    </w:p>
    <w:p>
      <w:pPr>
        <w:keepNext w:val="0"/>
        <w:keepLines w:val="0"/>
        <w:pageBreakBefore w:val="0"/>
        <w:kinsoku/>
        <w:wordWrap/>
        <w:overflowPunct/>
        <w:topLinePunct w:val="0"/>
        <w:bidi w:val="0"/>
        <w:spacing w:line="580" w:lineRule="exact"/>
        <w:ind w:left="638" w:leftChars="304" w:firstLine="0" w:firstLineChars="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color w:val="auto"/>
          <w:sz w:val="32"/>
          <w:szCs w:val="32"/>
          <w:lang w:val="en-US" w:eastAsia="zh-CN"/>
        </w:rPr>
        <w:t>.企业信息变更材料（新引进机构提供）。</w:t>
      </w:r>
      <w:r>
        <w:rPr>
          <w:rFonts w:hint="eastAsia" w:ascii="仿宋_GB2312" w:hAnsi="仿宋_GB2312" w:eastAsia="仿宋_GB2312" w:cs="仿宋_GB2312"/>
          <w:sz w:val="32"/>
          <w:szCs w:val="32"/>
          <w:lang w:val="en-US" w:eastAsia="zh-CN"/>
        </w:rPr>
        <w:br w:type="textWrapping"/>
      </w:r>
      <w:r>
        <w:rPr>
          <w:rFonts w:hint="eastAsia" w:ascii="仿宋_GB2312" w:hAnsi="仿宋_GB2312" w:eastAsia="仿宋_GB2312" w:cs="仿宋_GB2312"/>
          <w:b/>
          <w:bCs/>
          <w:sz w:val="32"/>
          <w:szCs w:val="32"/>
          <w:lang w:val="en-US" w:eastAsia="zh-CN"/>
        </w:rPr>
        <w:t>咨询方式：</w:t>
      </w:r>
      <w:r>
        <w:rPr>
          <w:rFonts w:hint="eastAsia" w:ascii="仿宋_GB2312" w:hAnsi="仿宋_GB2312" w:eastAsia="仿宋_GB2312" w:cs="仿宋_GB2312"/>
          <w:sz w:val="32"/>
          <w:szCs w:val="32"/>
          <w:lang w:val="en-US" w:eastAsia="zh-CN"/>
        </w:rPr>
        <w:t>金融商务科马老师，89288707</w:t>
      </w:r>
    </w:p>
    <w:p>
      <w:pPr>
        <w:keepNext w:val="0"/>
        <w:keepLines w:val="0"/>
        <w:pageBreakBefore w:val="0"/>
        <w:widowControl/>
        <w:kinsoku/>
        <w:wordWrap/>
        <w:overflowPunct/>
        <w:topLinePunct w:val="0"/>
        <w:bidi w:val="0"/>
        <w:spacing w:line="580" w:lineRule="exact"/>
        <w:ind w:right="4" w:rightChars="2" w:firstLine="640" w:firstLineChars="200"/>
        <w:jc w:val="left"/>
        <w:rPr>
          <w:rFonts w:hint="eastAsia" w:ascii="仿宋_GB2312" w:hAnsi="仿宋_GB2312" w:eastAsia="仿宋_GB2312" w:cs="仿宋_GB2312"/>
          <w:b w:val="0"/>
          <w:bCs w:val="0"/>
          <w:color w:val="auto"/>
          <w:sz w:val="32"/>
          <w:szCs w:val="32"/>
        </w:rPr>
      </w:pPr>
      <w:r>
        <w:rPr>
          <w:rFonts w:hint="eastAsia" w:ascii="楷体_GB2312" w:hAnsi="楷体_GB2312" w:eastAsia="楷体_GB2312" w:cs="楷体_GB2312"/>
          <w:color w:val="auto"/>
          <w:kern w:val="2"/>
          <w:sz w:val="32"/>
          <w:szCs w:val="32"/>
          <w:lang w:val="en-US" w:eastAsia="zh-CN" w:bidi="ar-SA"/>
        </w:rPr>
        <w:t>（三十五）股权投资奖励。</w:t>
      </w:r>
      <w:r>
        <w:rPr>
          <w:rFonts w:hint="eastAsia" w:ascii="仿宋_GB2312" w:hAnsi="仿宋_GB2312" w:eastAsia="仿宋_GB2312" w:cs="仿宋_GB2312"/>
          <w:b w:val="0"/>
          <w:bCs w:val="0"/>
          <w:color w:val="auto"/>
          <w:sz w:val="32"/>
          <w:szCs w:val="32"/>
        </w:rPr>
        <w:t>在中基协备案的股权投资（管理）机构，年实缴税收在100万元（含）以上的，按其年度产生地方综合贡献的90%给予奖励。其中对公司制股权投资（管理）机构，按其自然人股东经营红利所得地方综合贡献的60%予以奖励（仅适用于2018年7月16日以后注册的企业）。上市公司设立的员工持股平台，视综合贡献给予奖励。</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bCs/>
          <w:color w:val="auto"/>
          <w:sz w:val="32"/>
          <w:szCs w:val="32"/>
        </w:rPr>
        <w:t>申报材料：</w:t>
      </w:r>
      <w:r>
        <w:rPr>
          <w:rFonts w:hint="eastAsia" w:ascii="仿宋_GB2312" w:hAnsi="仿宋_GB2312" w:eastAsia="仿宋_GB2312" w:cs="仿宋_GB2312"/>
          <w:b/>
          <w:bCs/>
          <w:color w:val="auto"/>
          <w:sz w:val="32"/>
          <w:szCs w:val="32"/>
        </w:rPr>
        <w:br w:type="textWrapping"/>
      </w: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1.《资金申请表》（附件 1）；</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2.专项审计报告（</w:t>
      </w:r>
      <w:r>
        <w:rPr>
          <w:rFonts w:hint="eastAsia" w:ascii="仿宋_GB2312" w:hAnsi="仿宋_GB2312" w:eastAsia="仿宋_GB2312" w:cs="仿宋_GB2312"/>
          <w:b w:val="0"/>
          <w:bCs w:val="0"/>
          <w:color w:val="auto"/>
          <w:sz w:val="32"/>
          <w:szCs w:val="32"/>
          <w:lang w:eastAsia="zh-CN"/>
        </w:rPr>
        <w:t>明确</w:t>
      </w:r>
      <w:r>
        <w:rPr>
          <w:rFonts w:hint="eastAsia" w:ascii="仿宋_GB2312" w:hAnsi="仿宋_GB2312" w:eastAsia="仿宋_GB2312" w:cs="仿宋_GB2312"/>
          <w:b w:val="0"/>
          <w:bCs w:val="0"/>
          <w:color w:val="auto"/>
          <w:sz w:val="32"/>
          <w:szCs w:val="32"/>
        </w:rPr>
        <w:t>投资净收益）;</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3.营业执照复印件；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4.完税凭证复印件；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5.（股权投资（管理）机构）中国证券投资基金协会登记备案相关证明文件复印件</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6.企业信息变更材料（新引进机构提供）</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7.其他需要提供的证明材料。</w:t>
      </w:r>
      <w:r>
        <w:rPr>
          <w:rFonts w:hint="eastAsia" w:ascii="仿宋_GB2312" w:hAnsi="仿宋_GB2312" w:eastAsia="仿宋_GB2312" w:cs="仿宋_GB2312"/>
          <w:b w:val="0"/>
          <w:bCs w:val="0"/>
          <w:color w:val="auto"/>
          <w:sz w:val="32"/>
          <w:szCs w:val="32"/>
        </w:rPr>
        <w:br w:type="textWrapping"/>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备注：（1）在税务系统备案为单一投资基金核算的股权投资（管理）机构年度产生的地方综合贡献是指其上一年度所产生投资净收益的6%；在税务系统备案为年度所得整体核算的股权投资（管理）机构年度产生的地方综合贡献是指其上一年度所产生投资净收益的12%；公司制股权投资（管理）机构年度产生的地方综合贡献是指其上一年度所产生投资净收益的8%。（2）私募证券投资基金除外。（3）2018年7月16日后新引进企业亦可享受本条款。（4）高新区上市公司设立的员工持股平台，年实缴税收在100万元（含）以上的，合伙制员工持股平台按照上一年度产生投资净收益的10% 给予补助，公司制员工持股平台按照上一年度产生投资净收益的8%给予补助。</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（四十四）进出口奖励。</w:t>
      </w:r>
      <w:r>
        <w:rPr>
          <w:rFonts w:hint="eastAsia" w:ascii="仿宋_GB2312" w:hAnsi="仿宋_GB2312" w:eastAsia="仿宋_GB2312" w:cs="仿宋_GB2312"/>
          <w:b w:val="0"/>
          <w:bCs w:val="0"/>
          <w:color w:val="auto"/>
          <w:kern w:val="2"/>
          <w:sz w:val="32"/>
          <w:szCs w:val="32"/>
          <w:lang w:val="en-US" w:eastAsia="zh-CN" w:bidi="ar-SA"/>
        </w:rPr>
        <w:t>对新引进外贸企业，从引进或注册之日起3年内,年出口实绩达到1000万美元、5000万美元、1亿美元，分别给予10万元、20万元、50万元的奖励。对符合我区产业导向，连续2年（含）以上有进口实绩的外贸企业，其进口额比上年增长1000万美元、5000万美元、1亿美元，分别给予10万、50万、100万元的奖励。</w:t>
      </w:r>
    </w:p>
    <w:p>
      <w:pPr>
        <w:keepNext w:val="0"/>
        <w:keepLines w:val="0"/>
        <w:pageBreakBefore w:val="0"/>
        <w:kinsoku/>
        <w:wordWrap/>
        <w:overflowPunct/>
        <w:topLinePunct w:val="0"/>
        <w:bidi w:val="0"/>
        <w:spacing w:line="580" w:lineRule="exact"/>
        <w:ind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申报材料：</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1、《资金申请表》（附件 1，注明：两年进出口数据，以万美元计）；</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2、企业统一社会信用代码证复印件；</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3、进出口海关数据（经发局提供）；</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4、引进企业需提供企业信息变更材料；</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咨询方式：金融商务科陈老师，89288687</w:t>
      </w:r>
    </w:p>
    <w:p>
      <w:pPr>
        <w:pStyle w:val="20"/>
        <w:keepNext w:val="0"/>
        <w:keepLines w:val="0"/>
        <w:pageBreakBefore w:val="0"/>
        <w:shd w:val="clear" w:color="auto" w:fill="FFFFFF"/>
        <w:kinsoku/>
        <w:wordWrap/>
        <w:overflowPunct/>
        <w:topLinePunct w:val="0"/>
        <w:bidi w:val="0"/>
        <w:spacing w:before="0" w:beforeAutospacing="0" w:after="0" w:afterAutospacing="0" w:line="580" w:lineRule="exact"/>
        <w:ind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（四十五）信用保险补助。</w:t>
      </w:r>
      <w:r>
        <w:rPr>
          <w:rFonts w:hint="eastAsia" w:ascii="仿宋_GB2312" w:hAnsi="仿宋_GB2312" w:eastAsia="仿宋_GB2312" w:cs="仿宋_GB2312"/>
          <w:color w:val="auto"/>
          <w:sz w:val="32"/>
          <w:szCs w:val="32"/>
        </w:rPr>
        <w:t>对年出口额大于500万美元的企业投保出口信用保险，按实际保费支出的20％进行补助，每家企业补助金额最高不超过</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万元；对年出口额小于500万美元（含）的有出口实绩的企业，按实际保费支出的50％进行补助，每家企业补助金额最高不超过</w:t>
      </w: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rPr>
        <w:t>万元。</w:t>
      </w:r>
    </w:p>
    <w:p>
      <w:pPr>
        <w:keepNext w:val="0"/>
        <w:keepLines w:val="0"/>
        <w:pageBreakBefore w:val="0"/>
        <w:kinsoku/>
        <w:wordWrap/>
        <w:overflowPunct/>
        <w:topLinePunct w:val="0"/>
        <w:bidi w:val="0"/>
        <w:spacing w:line="580" w:lineRule="exact"/>
        <w:ind w:firstLine="643" w:firstLineChars="200"/>
        <w:jc w:val="both"/>
        <w:rPr>
          <w:rFonts w:hint="eastAsia" w:ascii="仿宋_GB2312" w:hAnsi="仿宋_GB2312" w:eastAsia="仿宋_GB2312" w:cs="仿宋_GB2312"/>
          <w:b/>
          <w:bCs/>
          <w:color w:val="auto"/>
          <w:sz w:val="32"/>
          <w:szCs w:val="32"/>
          <w:lang w:val="en-US" w:eastAsia="zh-CN"/>
        </w:rPr>
      </w:pPr>
      <w:r>
        <w:rPr>
          <w:rFonts w:hint="default" w:ascii="仿宋_GB2312" w:hAnsi="仿宋_GB2312" w:eastAsia="仿宋_GB2312" w:cs="仿宋_GB2312"/>
          <w:b/>
          <w:bCs/>
          <w:color w:val="auto"/>
          <w:sz w:val="32"/>
          <w:szCs w:val="32"/>
          <w:lang w:val="en-US" w:eastAsia="zh-CN"/>
        </w:rPr>
        <w:t>申报材料：</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w:t>
      </w:r>
      <w:r>
        <w:rPr>
          <w:rFonts w:hint="default" w:ascii="仿宋_GB2312" w:hAnsi="仿宋_GB2312" w:eastAsia="仿宋_GB2312" w:cs="仿宋_GB2312"/>
          <w:color w:val="auto"/>
          <w:kern w:val="0"/>
          <w:sz w:val="32"/>
          <w:szCs w:val="32"/>
          <w:lang w:val="en-US" w:eastAsia="zh-CN" w:bidi="ar-SA"/>
        </w:rPr>
        <w:t>《资金申请表》（</w:t>
      </w:r>
      <w:r>
        <w:rPr>
          <w:rFonts w:hint="eastAsia" w:ascii="仿宋_GB2312" w:hAnsi="仿宋_GB2312" w:eastAsia="仿宋_GB2312" w:cs="仿宋_GB2312"/>
          <w:color w:val="auto"/>
          <w:kern w:val="0"/>
          <w:sz w:val="32"/>
          <w:szCs w:val="32"/>
          <w:lang w:val="en-US" w:eastAsia="zh-CN" w:bidi="ar-SA"/>
        </w:rPr>
        <w:t>附件</w:t>
      </w:r>
      <w:r>
        <w:rPr>
          <w:rFonts w:hint="default" w:ascii="仿宋_GB2312" w:hAnsi="仿宋_GB2312" w:eastAsia="仿宋_GB2312" w:cs="仿宋_GB2312"/>
          <w:color w:val="auto"/>
          <w:kern w:val="0"/>
          <w:sz w:val="32"/>
          <w:szCs w:val="32"/>
          <w:lang w:val="en-US" w:eastAsia="zh-CN" w:bidi="ar-SA"/>
        </w:rPr>
        <w:t xml:space="preserve"> 1</w:t>
      </w:r>
      <w:r>
        <w:rPr>
          <w:rFonts w:hint="eastAsia" w:ascii="仿宋_GB2312" w:hAnsi="仿宋_GB2312" w:eastAsia="仿宋_GB2312" w:cs="仿宋_GB2312"/>
          <w:color w:val="auto"/>
          <w:kern w:val="0"/>
          <w:sz w:val="32"/>
          <w:szCs w:val="32"/>
          <w:lang w:val="en-US" w:eastAsia="zh-CN" w:bidi="ar-SA"/>
        </w:rPr>
        <w:t>，按实际保费支付年度填报</w:t>
      </w:r>
      <w:r>
        <w:rPr>
          <w:rFonts w:hint="default" w:ascii="仿宋_GB2312" w:hAnsi="仿宋_GB2312" w:eastAsia="仿宋_GB2312" w:cs="仿宋_GB2312"/>
          <w:color w:val="auto"/>
          <w:kern w:val="0"/>
          <w:sz w:val="32"/>
          <w:szCs w:val="32"/>
          <w:lang w:val="en-US" w:eastAsia="zh-CN" w:bidi="ar-SA"/>
        </w:rPr>
        <w:t>）；</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2. </w:t>
      </w:r>
      <w:r>
        <w:rPr>
          <w:rFonts w:hint="default" w:ascii="仿宋_GB2312" w:hAnsi="仿宋_GB2312" w:eastAsia="仿宋_GB2312" w:cs="仿宋_GB2312"/>
          <w:color w:val="auto"/>
          <w:kern w:val="0"/>
          <w:sz w:val="32"/>
          <w:szCs w:val="32"/>
          <w:lang w:val="en-US" w:eastAsia="zh-CN" w:bidi="ar-SA"/>
        </w:rPr>
        <w:t>投保公司</w:t>
      </w:r>
      <w:r>
        <w:rPr>
          <w:rFonts w:hint="eastAsia" w:ascii="仿宋_GB2312" w:hAnsi="仿宋_GB2312" w:eastAsia="仿宋_GB2312" w:cs="仿宋_GB2312"/>
          <w:color w:val="auto"/>
          <w:kern w:val="0"/>
          <w:sz w:val="32"/>
          <w:szCs w:val="32"/>
          <w:lang w:val="en-US" w:eastAsia="zh-CN" w:bidi="ar-SA"/>
        </w:rPr>
        <w:t>出具</w:t>
      </w:r>
      <w:r>
        <w:rPr>
          <w:rFonts w:hint="default" w:ascii="仿宋_GB2312" w:hAnsi="仿宋_GB2312" w:eastAsia="仿宋_GB2312" w:cs="仿宋_GB2312"/>
          <w:color w:val="auto"/>
          <w:kern w:val="0"/>
          <w:sz w:val="32"/>
          <w:szCs w:val="32"/>
          <w:lang w:val="en-US" w:eastAsia="zh-CN" w:bidi="ar-SA"/>
        </w:rPr>
        <w:t>的企业所投的出口信用保险证明材料（以此为准，由第三方事务所前往信保公司实地审核）；</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w:t>
      </w:r>
      <w:r>
        <w:rPr>
          <w:rFonts w:hint="default" w:ascii="仿宋_GB2312" w:hAnsi="仿宋_GB2312" w:eastAsia="仿宋_GB2312" w:cs="仿宋_GB2312"/>
          <w:color w:val="auto"/>
          <w:kern w:val="0"/>
          <w:sz w:val="32"/>
          <w:szCs w:val="32"/>
          <w:lang w:val="en-US" w:eastAsia="zh-CN" w:bidi="ar-SA"/>
        </w:rPr>
        <w:t>信保合同及支付凭证复印件；</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w:t>
      </w:r>
      <w:r>
        <w:rPr>
          <w:rFonts w:hint="default" w:ascii="仿宋_GB2312" w:hAnsi="仿宋_GB2312" w:eastAsia="仿宋_GB2312" w:cs="仿宋_GB2312"/>
          <w:color w:val="auto"/>
          <w:kern w:val="0"/>
          <w:sz w:val="32"/>
          <w:szCs w:val="32"/>
          <w:lang w:val="en-US" w:eastAsia="zh-CN" w:bidi="ar-SA"/>
        </w:rPr>
        <w:t>企业报关单；</w:t>
      </w:r>
      <w:r>
        <w:rPr>
          <w:rFonts w:hint="eastAsia" w:ascii="仿宋_GB2312" w:hAnsi="仿宋_GB2312" w:eastAsia="仿宋_GB2312" w:cs="仿宋_GB2312"/>
          <w:color w:val="auto"/>
          <w:kern w:val="0"/>
          <w:sz w:val="32"/>
          <w:szCs w:val="32"/>
          <w:lang w:val="en-US" w:eastAsia="zh-CN" w:bidi="ar-SA"/>
        </w:rPr>
        <w:t>（填报年度中途迁入的企业</w:t>
      </w:r>
      <w:r>
        <w:rPr>
          <w:rFonts w:hint="default" w:ascii="仿宋_GB2312" w:hAnsi="仿宋_GB2312" w:eastAsia="仿宋_GB2312" w:cs="仿宋_GB2312"/>
          <w:color w:val="auto"/>
          <w:kern w:val="0"/>
          <w:sz w:val="32"/>
          <w:szCs w:val="32"/>
          <w:lang w:val="en-US" w:eastAsia="zh-CN" w:bidi="ar-SA"/>
        </w:rPr>
        <w:t>提供</w:t>
      </w:r>
      <w:r>
        <w:rPr>
          <w:rFonts w:hint="eastAsia" w:ascii="仿宋_GB2312" w:hAnsi="仿宋_GB2312" w:eastAsia="仿宋_GB2312" w:cs="仿宋_GB2312"/>
          <w:color w:val="auto"/>
          <w:kern w:val="0"/>
          <w:sz w:val="32"/>
          <w:szCs w:val="32"/>
          <w:lang w:val="en-US" w:eastAsia="zh-CN" w:bidi="ar-SA"/>
        </w:rPr>
        <w:t>）</w:t>
      </w:r>
    </w:p>
    <w:p>
      <w:pPr>
        <w:keepNext w:val="0"/>
        <w:keepLines w:val="0"/>
        <w:pageBreakBefore w:val="0"/>
        <w:kinsoku/>
        <w:wordWrap/>
        <w:overflowPunct/>
        <w:topLinePunct w:val="0"/>
        <w:bidi w:val="0"/>
        <w:spacing w:line="580" w:lineRule="exact"/>
        <w:ind w:firstLine="640" w:firstLineChars="200"/>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5.营业执照</w:t>
      </w:r>
      <w:r>
        <w:rPr>
          <w:rFonts w:hint="default" w:ascii="仿宋_GB2312" w:hAnsi="仿宋_GB2312" w:eastAsia="仿宋_GB2312" w:cs="仿宋_GB2312"/>
          <w:color w:val="auto"/>
          <w:kern w:val="0"/>
          <w:sz w:val="32"/>
          <w:szCs w:val="32"/>
          <w:lang w:val="en-US" w:eastAsia="zh-CN" w:bidi="ar-SA"/>
        </w:rPr>
        <w:t>复印件；</w:t>
      </w:r>
    </w:p>
    <w:p>
      <w:pPr>
        <w:keepNext w:val="0"/>
        <w:keepLines w:val="0"/>
        <w:pageBreakBefore w:val="0"/>
        <w:kinsoku/>
        <w:wordWrap/>
        <w:overflowPunct/>
        <w:topLinePunct w:val="0"/>
        <w:bidi w:val="0"/>
        <w:spacing w:line="580" w:lineRule="exact"/>
        <w:ind w:firstLine="640" w:firstLineChars="200"/>
        <w:jc w:val="both"/>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6.</w:t>
      </w:r>
      <w:r>
        <w:rPr>
          <w:rFonts w:hint="eastAsia" w:ascii="仿宋_GB2312" w:hAnsi="宋体" w:eastAsia="仿宋_GB2312"/>
          <w:color w:val="000000"/>
          <w:sz w:val="32"/>
          <w:szCs w:val="32"/>
          <w:lang w:val="en-US" w:eastAsia="zh-CN"/>
        </w:rPr>
        <w:t>其他需要提供的证明材料</w:t>
      </w:r>
      <w:r>
        <w:rPr>
          <w:rFonts w:hint="default" w:ascii="仿宋_GB2312" w:hAnsi="仿宋_GB2312" w:eastAsia="仿宋_GB2312" w:cs="仿宋_GB2312"/>
          <w:color w:val="auto"/>
          <w:kern w:val="0"/>
          <w:sz w:val="32"/>
          <w:szCs w:val="32"/>
          <w:lang w:val="en-US" w:eastAsia="zh-CN" w:bidi="ar-SA"/>
        </w:rPr>
        <w:t>。</w:t>
      </w:r>
    </w:p>
    <w:p>
      <w:pPr>
        <w:keepNext w:val="0"/>
        <w:keepLines w:val="0"/>
        <w:pageBreakBefore w:val="0"/>
        <w:kinsoku/>
        <w:wordWrap/>
        <w:overflowPunct/>
        <w:topLinePunct w:val="0"/>
        <w:autoSpaceDE w:val="0"/>
        <w:autoSpaceDN w:val="0"/>
        <w:bidi w:val="0"/>
        <w:adjustRightInd w:val="0"/>
        <w:spacing w:line="580" w:lineRule="exact"/>
        <w:ind w:firstLine="640" w:firstLineChars="200"/>
        <w:jc w:val="both"/>
        <w:textAlignment w:val="baseline"/>
        <w:rPr>
          <w:rFonts w:ascii="仿宋_GB2312" w:hAnsi="仿宋_GB2312" w:eastAsia="仿宋_GB2312" w:cs="仿宋_GB2312"/>
          <w:color w:val="auto"/>
          <w:sz w:val="32"/>
          <w:szCs w:val="32"/>
        </w:rPr>
      </w:pPr>
      <w:r>
        <w:rPr>
          <w:rFonts w:hint="eastAsia" w:ascii="楷体_GB2312" w:hAnsi="楷体_GB2312" w:eastAsia="楷体_GB2312" w:cs="楷体_GB2312"/>
          <w:color w:val="auto"/>
          <w:kern w:val="2"/>
          <w:sz w:val="32"/>
          <w:szCs w:val="32"/>
          <w:lang w:val="en-US" w:eastAsia="zh-CN" w:bidi="ar-SA"/>
        </w:rPr>
        <w:t>（四十六）参展补助。</w:t>
      </w:r>
      <w:r>
        <w:rPr>
          <w:rFonts w:hint="eastAsia" w:ascii="仿宋_GB2312" w:hAnsi="仿宋_GB2312" w:eastAsia="仿宋_GB2312" w:cs="仿宋_GB2312"/>
          <w:color w:val="auto"/>
          <w:sz w:val="32"/>
          <w:szCs w:val="32"/>
        </w:rPr>
        <w:t>鼓励企业积极拓展境内外市场。对当年有进出口实绩的企业参加境外展，给予每个展位1万元的</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。参加“高新区重点展会参展目录”中的境外展会，给予每个展位2万元的</w:t>
      </w:r>
      <w:r>
        <w:rPr>
          <w:rFonts w:hint="eastAsia" w:ascii="仿宋_GB2312" w:hAnsi="仿宋_GB2312" w:eastAsia="仿宋_GB2312" w:cs="仿宋_GB2312"/>
          <w:color w:val="auto"/>
          <w:sz w:val="32"/>
          <w:szCs w:val="32"/>
          <w:lang w:eastAsia="zh-CN"/>
        </w:rPr>
        <w:t>补助</w:t>
      </w:r>
      <w:r>
        <w:rPr>
          <w:rFonts w:hint="eastAsia" w:ascii="仿宋_GB2312" w:hAnsi="仿宋_GB2312" w:eastAsia="仿宋_GB2312" w:cs="仿宋_GB2312"/>
          <w:color w:val="auto"/>
          <w:sz w:val="32"/>
          <w:szCs w:val="32"/>
        </w:rPr>
        <w:t>；对企业参加“高新区重点展会参展目录”中的境内展会给予展位费全额补助。市、区两级补贴不超过企业实际支付的展位费。每家企业每年补助金额最高不超过30万元。</w:t>
      </w:r>
    </w:p>
    <w:p>
      <w:pPr>
        <w:keepNext w:val="0"/>
        <w:keepLines w:val="0"/>
        <w:pageBreakBefore w:val="0"/>
        <w:widowControl/>
        <w:kinsoku/>
        <w:wordWrap/>
        <w:overflowPunct/>
        <w:topLinePunct w:val="0"/>
        <w:bidi w:val="0"/>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对生产型企业或年出口额500 万美元以上的流通型外贸企业，以联营方式参加广交会（一期、二期），报行业主管部门同意并核实的，每个展位给予8万元（一期）、5万元（二期）的补助（实际发生额少于补助金额的，按实际发生额给予补助），每家企业补助金额最高不超过40万元。</w:t>
      </w:r>
    </w:p>
    <w:p>
      <w:pPr>
        <w:keepNext w:val="0"/>
        <w:keepLines w:val="0"/>
        <w:pageBreakBefore w:val="0"/>
        <w:kinsoku/>
        <w:wordWrap/>
        <w:overflowPunct/>
        <w:topLinePunct w:val="0"/>
        <w:bidi w:val="0"/>
        <w:spacing w:line="580" w:lineRule="exact"/>
        <w:ind w:firstLine="602" w:firstLineChars="200"/>
        <w:jc w:val="both"/>
        <w:rPr>
          <w:rFonts w:hint="default" w:ascii="仿宋_GB2312" w:hAnsi="仿宋_GB2312" w:eastAsia="仿宋_GB2312" w:cs="仿宋_GB2312"/>
          <w:b/>
          <w:bCs/>
          <w:color w:val="auto"/>
          <w:sz w:val="30"/>
          <w:szCs w:val="30"/>
          <w:lang w:val="en-US" w:eastAsia="zh-CN"/>
        </w:rPr>
      </w:pPr>
      <w:r>
        <w:rPr>
          <w:rFonts w:hint="default" w:ascii="仿宋_GB2312" w:hAnsi="仿宋_GB2312" w:eastAsia="仿宋_GB2312" w:cs="仿宋_GB2312"/>
          <w:b/>
          <w:bCs/>
          <w:color w:val="auto"/>
          <w:sz w:val="30"/>
          <w:szCs w:val="30"/>
          <w:lang w:val="en-US" w:eastAsia="zh-CN"/>
        </w:rPr>
        <w:t>申报材料：</w:t>
      </w:r>
    </w:p>
    <w:p>
      <w:pPr>
        <w:keepNext w:val="0"/>
        <w:keepLines w:val="0"/>
        <w:pageBreakBefore w:val="0"/>
        <w:widowControl/>
        <w:kinsoku/>
        <w:wordWrap/>
        <w:overflowPunct/>
        <w:topLinePunct w:val="0"/>
        <w:bidi w:val="0"/>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default" w:ascii="仿宋_GB2312" w:hAnsi="仿宋_GB2312" w:eastAsia="仿宋_GB2312" w:cs="仿宋_GB2312"/>
          <w:color w:val="auto"/>
          <w:sz w:val="32"/>
          <w:szCs w:val="32"/>
        </w:rPr>
        <w:t>《资金申请表》（</w:t>
      </w:r>
      <w:r>
        <w:rPr>
          <w:rFonts w:hint="eastAsia" w:ascii="仿宋_GB2312" w:hAnsi="仿宋_GB2312" w:eastAsia="仿宋_GB2312" w:cs="仿宋_GB2312"/>
          <w:color w:val="auto"/>
          <w:sz w:val="32"/>
          <w:szCs w:val="32"/>
          <w:lang w:eastAsia="zh-CN"/>
        </w:rPr>
        <w:t>附件</w:t>
      </w:r>
      <w:r>
        <w:rPr>
          <w:rFonts w:hint="default"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w:t>
      </w:r>
      <w:r>
        <w:rPr>
          <w:rFonts w:hint="default" w:ascii="仿宋_GB2312" w:hAnsi="仿宋_GB2312" w:eastAsia="仿宋_GB2312" w:cs="仿宋_GB2312"/>
          <w:color w:val="auto"/>
          <w:sz w:val="32"/>
          <w:szCs w:val="32"/>
        </w:rPr>
        <w:t>注：当年进出口数据，以万美元计）；</w:t>
      </w:r>
    </w:p>
    <w:p>
      <w:pPr>
        <w:keepNext w:val="0"/>
        <w:keepLines w:val="0"/>
        <w:pageBreakBefore w:val="0"/>
        <w:widowControl/>
        <w:kinsoku/>
        <w:wordWrap/>
        <w:overflowPunct/>
        <w:topLinePunct w:val="0"/>
        <w:bidi w:val="0"/>
        <w:spacing w:line="580" w:lineRule="exact"/>
        <w:ind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default" w:ascii="仿宋_GB2312" w:hAnsi="仿宋_GB2312" w:eastAsia="仿宋_GB2312" w:cs="仿宋_GB2312"/>
          <w:color w:val="auto"/>
          <w:sz w:val="32"/>
          <w:szCs w:val="32"/>
        </w:rPr>
        <w:t>境外展：签证、展位确认书、银行付款凭证、展会发票、照片等复印件、</w:t>
      </w:r>
      <w:r>
        <w:rPr>
          <w:rFonts w:hint="eastAsia" w:ascii="仿宋_GB2312" w:hAnsi="仿宋_GB2312" w:eastAsia="仿宋_GB2312" w:cs="仿宋_GB2312"/>
          <w:color w:val="auto"/>
          <w:sz w:val="32"/>
          <w:szCs w:val="32"/>
          <w:lang w:eastAsia="zh-CN"/>
        </w:rPr>
        <w:t>营业执照</w:t>
      </w:r>
      <w:r>
        <w:rPr>
          <w:rFonts w:hint="default" w:ascii="仿宋_GB2312" w:hAnsi="仿宋_GB2312" w:eastAsia="仿宋_GB2312" w:cs="仿宋_GB2312"/>
          <w:color w:val="auto"/>
          <w:sz w:val="32"/>
          <w:szCs w:val="32"/>
        </w:rPr>
        <w:t>复印件，（</w:t>
      </w:r>
      <w:r>
        <w:rPr>
          <w:rFonts w:hint="eastAsia" w:ascii="仿宋_GB2312" w:hAnsi="仿宋_GB2312" w:eastAsia="仿宋_GB2312" w:cs="仿宋_GB2312"/>
          <w:color w:val="auto"/>
          <w:sz w:val="32"/>
          <w:szCs w:val="32"/>
          <w:lang w:eastAsia="zh-CN"/>
        </w:rPr>
        <w:t>备注：新型冠状病毒肺炎流行期间，允许由第三方代替参加境外重点展，签证材料可替换成展品运输单和第三方服务协议</w:t>
      </w:r>
      <w:r>
        <w:rPr>
          <w:rFonts w:hint="default"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p>
    <w:p>
      <w:pPr>
        <w:keepNext w:val="0"/>
        <w:keepLines w:val="0"/>
        <w:pageBreakBefore w:val="0"/>
        <w:widowControl/>
        <w:kinsoku/>
        <w:wordWrap/>
        <w:overflowPunct/>
        <w:topLinePunct w:val="0"/>
        <w:bidi w:val="0"/>
        <w:spacing w:line="580" w:lineRule="exact"/>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default" w:ascii="仿宋_GB2312" w:hAnsi="仿宋_GB2312" w:eastAsia="仿宋_GB2312" w:cs="仿宋_GB2312"/>
          <w:color w:val="auto"/>
          <w:sz w:val="32"/>
          <w:szCs w:val="32"/>
        </w:rPr>
        <w:t>高新区重点境内展：银行付款凭证、展会发票、照片等复印件、重点展确认文件、</w:t>
      </w:r>
      <w:r>
        <w:rPr>
          <w:rFonts w:hint="eastAsia" w:ascii="仿宋_GB2312" w:hAnsi="仿宋_GB2312" w:eastAsia="仿宋_GB2312" w:cs="仿宋_GB2312"/>
          <w:color w:val="auto"/>
          <w:sz w:val="32"/>
          <w:szCs w:val="32"/>
          <w:lang w:eastAsia="zh-CN"/>
        </w:rPr>
        <w:t>营业执照</w:t>
      </w:r>
      <w:r>
        <w:rPr>
          <w:rFonts w:hint="default" w:ascii="仿宋_GB2312" w:hAnsi="仿宋_GB2312" w:eastAsia="仿宋_GB2312" w:cs="仿宋_GB2312"/>
          <w:color w:val="auto"/>
          <w:sz w:val="32"/>
          <w:szCs w:val="32"/>
        </w:rPr>
        <w:t>复印件；</w:t>
      </w:r>
    </w:p>
    <w:p>
      <w:pPr>
        <w:keepNext w:val="0"/>
        <w:keepLines w:val="0"/>
        <w:pageBreakBefore w:val="0"/>
        <w:widowControl/>
        <w:kinsoku/>
        <w:wordWrap/>
        <w:overflowPunct/>
        <w:topLinePunct w:val="0"/>
        <w:bidi w:val="0"/>
        <w:spacing w:line="580" w:lineRule="exact"/>
        <w:ind w:firstLine="640" w:firstLineChars="200"/>
        <w:jc w:val="left"/>
        <w:rPr>
          <w:rFonts w:hint="default"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default" w:ascii="仿宋_GB2312" w:hAnsi="仿宋_GB2312" w:eastAsia="仿宋_GB2312" w:cs="仿宋_GB2312"/>
          <w:color w:val="auto"/>
          <w:sz w:val="32"/>
          <w:szCs w:val="32"/>
        </w:rPr>
        <w:t>广交会：付款凭证(要求收付款方为公司或者法人代表)、广交会参展证、参展人员的劳动合同、广交会备案表、摊位照片、</w:t>
      </w:r>
      <w:r>
        <w:rPr>
          <w:rFonts w:hint="eastAsia" w:ascii="仿宋_GB2312" w:hAnsi="仿宋_GB2312" w:eastAsia="仿宋_GB2312" w:cs="仿宋_GB2312"/>
          <w:color w:val="auto"/>
          <w:sz w:val="32"/>
          <w:szCs w:val="32"/>
          <w:lang w:eastAsia="zh-CN"/>
        </w:rPr>
        <w:t>营业执照</w:t>
      </w:r>
      <w:r>
        <w:rPr>
          <w:rFonts w:hint="default" w:ascii="仿宋_GB2312" w:hAnsi="仿宋_GB2312" w:eastAsia="仿宋_GB2312" w:cs="仿宋_GB2312"/>
          <w:color w:val="auto"/>
          <w:sz w:val="32"/>
          <w:szCs w:val="32"/>
        </w:rPr>
        <w:t>复印件；</w:t>
      </w:r>
    </w:p>
    <w:p>
      <w:pPr>
        <w:keepNext w:val="0"/>
        <w:keepLines w:val="0"/>
        <w:pageBreakBefore w:val="0"/>
        <w:widowControl/>
        <w:kinsoku/>
        <w:wordWrap/>
        <w:overflowPunct/>
        <w:topLinePunct w:val="0"/>
        <w:bidi w:val="0"/>
        <w:spacing w:line="580" w:lineRule="exact"/>
        <w:ind w:firstLine="640" w:firstLineChars="200"/>
        <w:jc w:val="left"/>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5.</w:t>
      </w:r>
      <w:r>
        <w:rPr>
          <w:rFonts w:hint="eastAsia" w:ascii="仿宋_GB2312" w:hAnsi="宋体" w:eastAsia="仿宋_GB2312"/>
          <w:color w:val="000000"/>
          <w:sz w:val="32"/>
          <w:szCs w:val="32"/>
          <w:lang w:val="en-US" w:eastAsia="zh-CN"/>
        </w:rPr>
        <w:t>其他需要提供的证明材料</w:t>
      </w:r>
      <w:r>
        <w:rPr>
          <w:rFonts w:hint="default" w:ascii="仿宋_GB2312" w:hAnsi="仿宋_GB2312" w:eastAsia="仿宋_GB2312" w:cs="仿宋_GB2312"/>
          <w:color w:val="auto"/>
          <w:sz w:val="32"/>
          <w:szCs w:val="32"/>
        </w:rPr>
        <w:t>。</w:t>
      </w:r>
    </w:p>
    <w:p>
      <w:pPr>
        <w:pStyle w:val="2"/>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（四十七）跨境电商奖励。</w:t>
      </w:r>
      <w:r>
        <w:rPr>
          <w:rFonts w:hint="eastAsia" w:ascii="仿宋_GB2312" w:hAnsi="仿宋_GB2312" w:eastAsia="仿宋_GB2312" w:cs="仿宋_GB2312"/>
          <w:b w:val="0"/>
          <w:bCs w:val="0"/>
          <w:color w:val="auto"/>
          <w:kern w:val="2"/>
          <w:sz w:val="32"/>
          <w:szCs w:val="32"/>
          <w:lang w:val="en-US" w:eastAsia="zh-CN" w:bidi="ar-SA"/>
        </w:rPr>
        <w:t>对通过宁波跨境贸易电子商务出口服务平台开展出口业务的跨境电商试点企业，当年经认定的跨境电商出口总额100万美元（含）以上的，每100万美元奖励5000元，每家企业年奖励金额最高不超过30万元。</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1、《资金申请表》（附件 1）；</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2、企业跨境电商出口额的证明材料；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3、企业统一社会信用代码证复印件；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4、其他的相关资料。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咨询方式：金融商务科陈老师，89288687</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对企业（海关申报主体）开展跨境电商B2B业务，当年纳入海关统计（海关监管代码9710、9810项下业务）的结关货物货值在100万美元（含）以上的，每100万美元奖励３万元，每家企业年奖励金额最高不超过50万元。</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1.《资金申请表》（附件 1）；</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2.企业统一社会信用代码证复印件；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3.企业财务会计报告；</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4.海关申报单证（监管代码9710、9810）；</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5.宁波跨境电子商务综合试验区线上综合服务平台物流单量凭证。</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6.其他的相关资料。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咨询方式：金融商务科陈老师，89288687</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对企业（海关申报主体）开展跨境电商B2C业务，当年纳入海关统计（海关监管代码1210项下业务）的申报单量超过30万单，给予0.05元/单，最高不超过50万元的奖励支持；当年纳入海关统计（海关监管代码9610项下业务）的申报单量超过10万单，给予0.5元/单，最高不超过50万元的奖励支持。</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1.《资金申请表》（附件 1）；</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2.企业统一社会信用代码证复印件；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3.企业财务会计报告；</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4.海关申报单证（监管代码1210、9610）；</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5.宁波跨境电子商务综合试验区线上综合服务平台物流单量凭证。</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6.其他的相关资料。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auto"/>
          <w:kern w:val="2"/>
          <w:sz w:val="32"/>
          <w:szCs w:val="32"/>
          <w:lang w:val="en-US" w:eastAsia="zh-CN" w:bidi="ar-SA"/>
        </w:rPr>
        <w:t>咨询方式：金融商务科陈老师，89288687</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w:t>
      </w:r>
      <w:r>
        <w:rPr>
          <w:rFonts w:hint="eastAsia" w:ascii="楷体_GB2312" w:hAnsi="楷体_GB2312" w:eastAsia="楷体_GB2312" w:cs="楷体_GB2312"/>
          <w:color w:val="auto"/>
          <w:kern w:val="2"/>
          <w:sz w:val="32"/>
          <w:szCs w:val="32"/>
          <w:lang w:val="en-US" w:eastAsia="zh-CN" w:bidi="ar-SA"/>
        </w:rPr>
        <w:t>四十八）外资奖励。</w:t>
      </w:r>
      <w:r>
        <w:rPr>
          <w:rFonts w:hint="eastAsia" w:ascii="仿宋_GB2312" w:hAnsi="仿宋_GB2312" w:eastAsia="仿宋_GB2312" w:cs="仿宋_GB2312"/>
          <w:b w:val="0"/>
          <w:bCs w:val="0"/>
          <w:color w:val="auto"/>
          <w:kern w:val="2"/>
          <w:sz w:val="32"/>
          <w:szCs w:val="32"/>
          <w:lang w:val="en-US" w:eastAsia="zh-CN" w:bidi="ar-SA"/>
        </w:rPr>
        <w:t>对注册资本1000万美元以上的外资企业，按实到外资（以市商务局确认数据为准）每100万美元给予10万元的奖励，每家企业年奖励金额最高不超过500万元；其中战略性新兴产业企业，按实到外资每100万美元给予15万元的奖励，每家企业年奖励金额最高不超过1000万元。</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1.《资金申请表》（附件 1）；</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2.验资报告或资本项目下资金到位证明材料；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3.增资项目提供变更外资备案表和外管的外债情况签约表；</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4.企业统一社会信用代码证复印件；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5.国际收支表（银行入账单）；</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6.其他的相关资料。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备注：本条政策包含新增和增资扩股。</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auto"/>
          <w:kern w:val="2"/>
          <w:sz w:val="32"/>
          <w:szCs w:val="32"/>
          <w:lang w:val="en-US" w:eastAsia="zh-CN" w:bidi="ar-SA"/>
        </w:rPr>
        <w:t>咨询方式：金融商务科陈老师，89288687</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楷体_GB2312" w:hAnsi="楷体_GB2312" w:eastAsia="楷体_GB2312" w:cs="楷体_GB2312"/>
          <w:color w:val="auto"/>
          <w:kern w:val="2"/>
          <w:sz w:val="32"/>
          <w:szCs w:val="32"/>
          <w:lang w:val="en-US" w:eastAsia="zh-CN" w:bidi="ar-SA"/>
        </w:rPr>
        <w:t>（四十九）外经奖励。</w:t>
      </w:r>
      <w:r>
        <w:rPr>
          <w:rFonts w:hint="eastAsia" w:ascii="仿宋_GB2312" w:hAnsi="仿宋_GB2312" w:eastAsia="仿宋_GB2312" w:cs="仿宋_GB2312"/>
          <w:b w:val="0"/>
          <w:bCs w:val="0"/>
          <w:color w:val="auto"/>
          <w:kern w:val="2"/>
          <w:sz w:val="32"/>
          <w:szCs w:val="32"/>
          <w:lang w:val="en-US" w:eastAsia="zh-CN" w:bidi="ar-SA"/>
        </w:rPr>
        <w:t>对新批在境外注册设立贸易性公司（办事处）的企业，给予2万元奖励；对新批在境外注册的企业，中方投资额在500万美元以上，且当年汇出外汇（或实物投资）不低于总投资的20%，给予10万元奖励。</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1.《资金申请表》（附件 1）；</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2.境外投资批复、批准证书；</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3.企业统一社会信用代码证复印件；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4.境外企业章程、境外企业登记证书(附翻译件)；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5.外汇汇款单；</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6.其他的相关资料。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auto"/>
          <w:kern w:val="2"/>
          <w:sz w:val="32"/>
          <w:szCs w:val="32"/>
          <w:lang w:val="en-US" w:eastAsia="zh-CN" w:bidi="ar-SA"/>
        </w:rPr>
        <w:t>咨询方式：金融商务科陈老师，89288687</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对新获外经权的企业，给予10万元奖励，对企业开展境外承包工程、境外咨询业务，当年实际完成额在1000万美元、3000万美元、5000万美元的，分别给予10万元、20万元、30万元的奖励。</w:t>
      </w:r>
    </w:p>
    <w:p>
      <w:pPr>
        <w:pStyle w:val="2"/>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color w:val="auto"/>
          <w:kern w:val="2"/>
          <w:sz w:val="32"/>
          <w:szCs w:val="32"/>
          <w:lang w:val="en-US" w:eastAsia="zh-CN" w:bidi="ar-SA"/>
        </w:rPr>
      </w:pPr>
      <w:r>
        <w:rPr>
          <w:rFonts w:hint="eastAsia" w:ascii="仿宋_GB2312" w:hAnsi="仿宋_GB2312" w:eastAsia="仿宋_GB2312" w:cs="仿宋_GB2312"/>
          <w:b/>
          <w:bCs/>
          <w:color w:val="auto"/>
          <w:kern w:val="2"/>
          <w:sz w:val="32"/>
          <w:szCs w:val="32"/>
          <w:lang w:val="en-US" w:eastAsia="zh-CN" w:bidi="ar-SA"/>
        </w:rPr>
        <w:t>申报材料：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1.《资金申请表》（附件1）；</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2.外经权企业提供外经证书；</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3.境外工程补助提供市商务局确认的境外承包工程业务数据、合同、收汇凭证；</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4.企业统一社会信用代码证复印件；</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kern w:val="2"/>
          <w:sz w:val="32"/>
          <w:szCs w:val="32"/>
          <w:lang w:val="en-US" w:eastAsia="zh-CN" w:bidi="ar-SA"/>
        </w:rPr>
      </w:pPr>
      <w:r>
        <w:rPr>
          <w:rFonts w:hint="eastAsia" w:ascii="仿宋_GB2312" w:hAnsi="仿宋_GB2312" w:eastAsia="仿宋_GB2312" w:cs="仿宋_GB2312"/>
          <w:b w:val="0"/>
          <w:bCs w:val="0"/>
          <w:color w:val="auto"/>
          <w:kern w:val="2"/>
          <w:sz w:val="32"/>
          <w:szCs w:val="32"/>
          <w:lang w:val="en-US" w:eastAsia="zh-CN" w:bidi="ar-SA"/>
        </w:rPr>
        <w:t>5.其他的相关资料。</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lang w:val="en-US" w:eastAsia="zh-CN"/>
        </w:rPr>
      </w:pPr>
      <w:r>
        <w:rPr>
          <w:rFonts w:hint="eastAsia" w:ascii="仿宋_GB2312" w:hAnsi="仿宋_GB2312" w:eastAsia="仿宋_GB2312" w:cs="仿宋_GB2312"/>
          <w:b w:val="0"/>
          <w:bCs w:val="0"/>
          <w:color w:val="auto"/>
          <w:kern w:val="2"/>
          <w:sz w:val="32"/>
          <w:szCs w:val="32"/>
          <w:lang w:val="en-US" w:eastAsia="zh-CN" w:bidi="ar-SA"/>
        </w:rPr>
        <w:t>咨询方式：金融商务科陈老师，89288687</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二、申报流程</w:t>
      </w:r>
    </w:p>
    <w:p>
      <w:pPr>
        <w:pStyle w:val="41"/>
        <w:keepNext w:val="0"/>
        <w:keepLines w:val="0"/>
        <w:pageBreakBefore w:val="0"/>
        <w:kinsoku/>
        <w:wordWrap/>
        <w:overflowPunct/>
        <w:topLinePunct w:val="0"/>
        <w:bidi w:val="0"/>
        <w:spacing w:line="560" w:lineRule="exact"/>
        <w:ind w:firstLine="640" w:firstLineChars="200"/>
        <w:textAlignment w:val="auto"/>
        <w:rPr>
          <w:rFonts w:hint="eastAsia"/>
          <w:color w:val="auto"/>
          <w:highlight w:val="none"/>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val="en-US" w:eastAsia="zh-CN"/>
        </w:rPr>
        <w:t>上述所有材料需按序装订成册，一式一份。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2、企业将申报材料报送所属街道、专业园初审，街道、专业园审核后以附件2的表格形式（领导签字加盖公章）汇总初审结果，将初审汇总表及企业申报材料一并报送区经发局复审。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3、企业申请的补助项目请确保申报材料真实无误，且未在高新区内其他部门享受过同项补助。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三、街道、专业园联系方式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双创中心联系人：俞老师，联系电话：89289235</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软件园联系人：陈老师，联系电话：89289213</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梅墟街道联系人：陈老师，联系电话：89073998</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新明街道联系人：王老师，联系电话：87908515</w:t>
      </w:r>
    </w:p>
    <w:p>
      <w:pPr>
        <w:pStyle w:val="2"/>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贵驷街道联系人：洪老师，联系电话：86559729</w:t>
      </w:r>
    </w:p>
    <w:p>
      <w:pPr>
        <w:pStyle w:val="2"/>
        <w:keepNext w:val="0"/>
        <w:keepLines w:val="0"/>
        <w:pageBreakBefore w:val="0"/>
        <w:kinsoku/>
        <w:wordWrap/>
        <w:overflowPunct/>
        <w:topLinePunct w:val="0"/>
        <w:bidi w:val="0"/>
        <w:spacing w:line="560" w:lineRule="exact"/>
        <w:ind w:firstLine="640" w:firstLineChars="200"/>
        <w:textAlignment w:val="auto"/>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聚贤街道联系人：王老师，联系电话：89076561</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Chars="0" w:right="0" w:rightChars="0" w:firstLine="640" w:firstLineChars="200"/>
        <w:jc w:val="both"/>
        <w:textAlignment w:val="auto"/>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附表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1、宁波高新区（新材料科技城）促进区域经济稳进提质政策资金申请表</w:t>
      </w:r>
    </w:p>
    <w:p>
      <w:pPr>
        <w:keepNext w:val="0"/>
        <w:keepLines w:val="0"/>
        <w:pageBreakBefore w:val="0"/>
        <w:widowControl w:val="0"/>
        <w:kinsoku/>
        <w:wordWrap/>
        <w:overflowPunct/>
        <w:topLinePunct w:val="0"/>
        <w:autoSpaceDE/>
        <w:autoSpaceDN/>
        <w:bidi w:val="0"/>
        <w:adjustRightInd/>
        <w:snapToGrid/>
        <w:spacing w:line="560" w:lineRule="exact"/>
        <w:ind w:left="1118" w:leftChars="304" w:right="0" w:rightChars="0" w:hanging="480" w:hangingChars="150"/>
        <w:textAlignment w:val="auto"/>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2、2022年第X批促进区域经济稳进提质政策专项资金审核汇总表</w:t>
      </w:r>
    </w:p>
    <w:p>
      <w:pPr>
        <w:pStyle w:val="2"/>
        <w:keepNext w:val="0"/>
        <w:keepLines w:val="0"/>
        <w:pageBreakBefore w:val="0"/>
        <w:kinsoku/>
        <w:wordWrap/>
        <w:overflowPunct/>
        <w:topLinePunct w:val="0"/>
        <w:bidi w:val="0"/>
        <w:spacing w:line="580" w:lineRule="exact"/>
        <w:ind w:firstLine="640" w:firstLineChars="200"/>
        <w:textAlignment w:val="auto"/>
        <w:rPr>
          <w:rFonts w:hint="eastAsia" w:ascii="仿宋_GB2312" w:hAnsi="仿宋_GB2312" w:eastAsia="仿宋_GB2312" w:cs="仿宋_GB2312"/>
          <w:kern w:val="2"/>
          <w:sz w:val="32"/>
          <w:szCs w:val="32"/>
          <w:highlight w:val="none"/>
          <w:lang w:val="en-US" w:eastAsia="zh-CN" w:bidi="ar-SA"/>
        </w:r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Cs/>
          <w:kern w:val="0"/>
          <w:sz w:val="32"/>
          <w:szCs w:val="32"/>
          <w:lang w:eastAsia="zh-CN"/>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keepNext w:val="0"/>
        <w:keepLines w:val="0"/>
        <w:pageBreakBefore w:val="0"/>
        <w:kinsoku/>
        <w:wordWrap/>
        <w:overflowPunct/>
        <w:topLinePunct w:val="0"/>
        <w:autoSpaceDE/>
        <w:autoSpaceDN/>
        <w:bidi w:val="0"/>
        <w:spacing w:line="580" w:lineRule="exact"/>
        <w:ind w:right="0" w:rightChars="0"/>
        <w:jc w:val="left"/>
        <w:textAlignment w:val="auto"/>
        <w:rPr>
          <w:rFonts w:hint="eastAsia" w:ascii="黑体" w:hAnsi="宋体" w:eastAsia="黑体" w:cs="宋体"/>
          <w:bCs/>
          <w:kern w:val="0"/>
          <w:sz w:val="32"/>
          <w:szCs w:val="32"/>
        </w:rPr>
      </w:pPr>
      <w:r>
        <w:rPr>
          <w:rFonts w:hint="eastAsia" w:ascii="黑体" w:hAnsi="宋体" w:eastAsia="黑体" w:cs="宋体"/>
          <w:bCs/>
          <w:kern w:val="0"/>
          <w:sz w:val="32"/>
          <w:szCs w:val="32"/>
          <w:lang w:eastAsia="zh-CN"/>
        </w:rPr>
        <w:t>附表</w:t>
      </w:r>
      <w:r>
        <w:rPr>
          <w:rFonts w:hint="eastAsia" w:ascii="黑体" w:hAnsi="宋体" w:eastAsia="黑体" w:cs="宋体"/>
          <w:bCs/>
          <w:kern w:val="0"/>
          <w:sz w:val="32"/>
          <w:szCs w:val="32"/>
        </w:rPr>
        <w:t>1</w:t>
      </w:r>
    </w:p>
    <w:p>
      <w:pPr>
        <w:pStyle w:val="2"/>
      </w:pPr>
    </w:p>
    <w:p>
      <w:pPr>
        <w:keepNext w:val="0"/>
        <w:keepLines w:val="0"/>
        <w:pageBreakBefore w:val="0"/>
        <w:kinsoku/>
        <w:wordWrap/>
        <w:overflowPunct/>
        <w:topLinePunct w:val="0"/>
        <w:autoSpaceDE/>
        <w:autoSpaceDN/>
        <w:bidi w:val="0"/>
        <w:spacing w:line="580" w:lineRule="exact"/>
        <w:ind w:right="0" w:rightChars="0"/>
        <w:jc w:val="center"/>
        <w:textAlignment w:val="auto"/>
        <w:rPr>
          <w:rFonts w:hint="eastAsia" w:ascii="创艺简标宋" w:hAnsi="宋体" w:eastAsia="创艺简标宋" w:cstheme="minorBidi"/>
          <w:color w:val="auto"/>
          <w:sz w:val="44"/>
          <w:szCs w:val="44"/>
          <w:lang w:val="en-US" w:eastAsia="zh-CN"/>
        </w:rPr>
      </w:pPr>
      <w:r>
        <w:rPr>
          <w:rFonts w:hint="eastAsia" w:ascii="创艺简标宋" w:hAnsi="宋体" w:eastAsia="创艺简标宋" w:cstheme="minorBidi"/>
          <w:color w:val="auto"/>
          <w:sz w:val="44"/>
          <w:szCs w:val="44"/>
          <w:lang w:val="en-US" w:eastAsia="zh-CN"/>
        </w:rPr>
        <w:t>宁波高新区（新材料科技城）促进区域经济稳进提质政策资金申请表</w:t>
      </w:r>
    </w:p>
    <w:p>
      <w:pPr>
        <w:keepNext w:val="0"/>
        <w:keepLines w:val="0"/>
        <w:pageBreakBefore w:val="0"/>
        <w:kinsoku/>
        <w:wordWrap/>
        <w:overflowPunct/>
        <w:topLinePunct w:val="0"/>
        <w:autoSpaceDE/>
        <w:autoSpaceDN/>
        <w:bidi w:val="0"/>
        <w:spacing w:line="580" w:lineRule="exact"/>
        <w:ind w:right="0" w:rightChars="0"/>
        <w:jc w:val="left"/>
        <w:textAlignment w:val="auto"/>
        <w:rPr>
          <w:rFonts w:ascii="宋体"/>
          <w:sz w:val="24"/>
        </w:rPr>
      </w:pPr>
      <w:r>
        <w:rPr>
          <w:rFonts w:hint="eastAsia" w:ascii="宋体"/>
          <w:sz w:val="24"/>
        </w:rPr>
        <w:t>申请日期：</w:t>
      </w:r>
    </w:p>
    <w:tbl>
      <w:tblPr>
        <w:tblStyle w:val="23"/>
        <w:tblW w:w="87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5"/>
        <w:gridCol w:w="3175"/>
        <w:gridCol w:w="1250"/>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trPr>
        <w:tc>
          <w:tcPr>
            <w:tcW w:w="2135" w:type="dxa"/>
            <w:tcBorders>
              <w:top w:val="single" w:color="auto" w:sz="4" w:space="0"/>
              <w:left w:val="single" w:color="auto" w:sz="4" w:space="0"/>
              <w:bottom w:val="nil"/>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申请单位</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联系人</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法人代表(签</w:t>
            </w:r>
            <w:r>
              <w:rPr>
                <w:rFonts w:hint="eastAsia" w:ascii="宋体"/>
                <w:sz w:val="24"/>
                <w:lang w:eastAsia="zh-CN"/>
              </w:rPr>
              <w:t>字</w:t>
            </w:r>
            <w:r>
              <w:rPr>
                <w:rFonts w:hint="eastAsia" w:ascii="宋体"/>
                <w:sz w:val="24"/>
              </w:rPr>
              <w:t>)</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联系电话</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申请奖励项目</w:t>
            </w:r>
          </w:p>
        </w:tc>
        <w:tc>
          <w:tcPr>
            <w:tcW w:w="31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c>
          <w:tcPr>
            <w:tcW w:w="125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申请金额（万元）</w:t>
            </w:r>
          </w:p>
        </w:tc>
        <w:tc>
          <w:tcPr>
            <w:tcW w:w="215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9" w:hRule="exac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sz w:val="24"/>
              </w:rPr>
              <w:t>简要说明</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ascii="宋体"/>
                <w:sz w:val="24"/>
              </w:rPr>
            </w:pPr>
            <w:r>
              <w:rPr>
                <w:rFonts w:hint="eastAsia" w:ascii="宋体" w:eastAsia="宋体"/>
                <w:sz w:val="24"/>
              </w:rPr>
              <w:t>附件材料</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eastAsia="宋体"/>
                <w:color w:val="FF0000"/>
                <w:sz w:val="24"/>
                <w:lang w:eastAsia="zh-CN"/>
              </w:rPr>
            </w:pPr>
            <w:r>
              <w:rPr>
                <w:rFonts w:hint="default" w:ascii="宋体" w:eastAsia="宋体"/>
                <w:sz w:val="24"/>
              </w:rPr>
              <w:t>企业</w:t>
            </w:r>
            <w:r>
              <w:rPr>
                <w:rFonts w:hint="eastAsia" w:ascii="宋体" w:eastAsia="宋体"/>
                <w:sz w:val="24"/>
                <w:lang w:eastAsia="zh-CN"/>
              </w:rPr>
              <w:t>声</w:t>
            </w:r>
            <w:r>
              <w:rPr>
                <w:rFonts w:hint="default" w:ascii="宋体" w:eastAsia="宋体"/>
                <w:sz w:val="24"/>
              </w:rPr>
              <w:t>明（盖章）</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p>
          <w:p>
            <w:pPr>
              <w:widowControl/>
              <w:adjustRightInd w:val="0"/>
              <w:snapToGrid w:val="0"/>
              <w:spacing w:line="260" w:lineRule="exact"/>
              <w:ind w:firstLine="480" w:firstLineChars="200"/>
              <w:rPr>
                <w:rFonts w:hint="eastAsia" w:ascii="Times New Roman" w:hAnsi="Times New Roman" w:eastAsia="仿宋_GB2312" w:cs="Times New Roman"/>
                <w:kern w:val="0"/>
                <w:sz w:val="24"/>
                <w:szCs w:val="24"/>
                <w:lang w:val="en-US" w:eastAsia="zh-CN"/>
              </w:rPr>
            </w:pPr>
            <w:r>
              <w:rPr>
                <w:rFonts w:hint="default" w:ascii="Times New Roman" w:hAnsi="Times New Roman" w:eastAsia="仿宋_GB2312" w:cs="Times New Roman"/>
                <w:kern w:val="0"/>
                <w:sz w:val="24"/>
                <w:szCs w:val="24"/>
              </w:rPr>
              <w:t>此次所提交的申报材料均真实、完整、合法、有效</w:t>
            </w:r>
            <w:r>
              <w:rPr>
                <w:rFonts w:hint="eastAsia" w:ascii="Times New Roman" w:hAnsi="Times New Roman" w:eastAsia="仿宋_GB2312" w:cs="Times New Roman"/>
                <w:kern w:val="0"/>
                <w:sz w:val="24"/>
                <w:szCs w:val="24"/>
                <w:lang w:eastAsia="zh-CN"/>
              </w:rPr>
              <w:t>，</w:t>
            </w:r>
            <w:r>
              <w:rPr>
                <w:rFonts w:hint="eastAsia" w:ascii="Times New Roman" w:hAnsi="Times New Roman" w:eastAsia="仿宋_GB2312" w:cs="Times New Roman"/>
                <w:kern w:val="0"/>
                <w:sz w:val="24"/>
                <w:szCs w:val="24"/>
                <w:lang w:val="en-US" w:eastAsia="zh-CN"/>
              </w:rPr>
              <w:t>以上申请的补助项目均未在高新区内享受过同项补助。</w:t>
            </w:r>
          </w:p>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rPr>
              <w:t>如有不实之处，</w:t>
            </w:r>
            <w:r>
              <w:rPr>
                <w:rFonts w:hint="eastAsia" w:ascii="Times New Roman" w:hAnsi="Times New Roman" w:eastAsia="仿宋_GB2312" w:cs="Times New Roman"/>
                <w:kern w:val="0"/>
                <w:sz w:val="24"/>
                <w:szCs w:val="24"/>
                <w:lang w:val="en-US" w:eastAsia="zh-CN"/>
              </w:rPr>
              <w:t>自愿取消当年及后两年度补助（奖励）资格，对已发放的补助（奖励）资金依法退回</w:t>
            </w:r>
            <w:r>
              <w:rPr>
                <w:rFonts w:hint="default" w:ascii="Times New Roman" w:hAnsi="Times New Roman" w:eastAsia="仿宋_GB2312" w:cs="Times New Roman"/>
                <w:kern w:val="0"/>
                <w:sz w:val="24"/>
                <w:szCs w:val="24"/>
              </w:rPr>
              <w:t>，并承担由此产生的一切后果。</w:t>
            </w:r>
          </w:p>
          <w:p>
            <w:pPr>
              <w:widowControl/>
              <w:adjustRightInd w:val="0"/>
              <w:snapToGrid w:val="0"/>
              <w:spacing w:line="260" w:lineRule="exact"/>
              <w:ind w:firstLine="480" w:firstLineChars="200"/>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特此声明！</w:t>
            </w:r>
          </w:p>
          <w:p>
            <w:pPr>
              <w:pStyle w:val="31"/>
              <w:rPr>
                <w:rFonts w:hint="default" w:ascii="Times New Roman" w:hAnsi="Times New Roman" w:eastAsia="仿宋_GB2312" w:cs="Times New Roman"/>
                <w:bCs w:val="0"/>
                <w:kern w:val="0"/>
                <w:sz w:val="24"/>
                <w:szCs w:val="24"/>
                <w:lang w:val="en-US" w:eastAsia="zh-CN" w:bidi="ar-SA"/>
              </w:rPr>
            </w:pPr>
            <w:r>
              <w:rPr>
                <w:rFonts w:hint="eastAsia" w:eastAsia="仿宋_GB2312" w:cs="Times New Roman"/>
                <w:kern w:val="0"/>
                <w:sz w:val="24"/>
                <w:szCs w:val="24"/>
                <w:lang w:val="en-US" w:eastAsia="zh-CN"/>
              </w:rPr>
              <w:t xml:space="preserve">                                 </w:t>
            </w:r>
            <w:r>
              <w:rPr>
                <w:rFonts w:hint="default" w:ascii="Times New Roman" w:hAnsi="Times New Roman" w:eastAsia="仿宋_GB2312" w:cs="Times New Roman"/>
                <w:bCs w:val="0"/>
                <w:kern w:val="0"/>
                <w:sz w:val="24"/>
                <w:szCs w:val="24"/>
                <w:lang w:val="en-US" w:eastAsia="zh-CN" w:bidi="ar-SA"/>
              </w:rPr>
              <w:t>单位（盖章）</w:t>
            </w:r>
          </w:p>
          <w:p>
            <w:pPr>
              <w:widowControl/>
              <w:adjustRightInd w:val="0"/>
              <w:snapToGrid w:val="0"/>
              <w:spacing w:line="260" w:lineRule="exact"/>
              <w:ind w:firstLine="480" w:firstLineChars="200"/>
              <w:rPr>
                <w:rFonts w:hint="eastAsia" w:ascii="Times New Roman" w:hAnsi="Times New Roman" w:eastAsia="仿宋_GB2312" w:cs="Times New Roman"/>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8" w:hRule="atLeast"/>
        </w:trPr>
        <w:tc>
          <w:tcPr>
            <w:tcW w:w="213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rPr>
                <w:rFonts w:hint="eastAsia" w:ascii="宋体" w:hAnsi="Times New Roman" w:eastAsia="宋体" w:cs="Times New Roman"/>
                <w:kern w:val="2"/>
                <w:sz w:val="24"/>
                <w:lang w:val="en-US" w:eastAsia="zh-CN" w:bidi="ar-SA"/>
              </w:rPr>
            </w:pPr>
            <w:r>
              <w:rPr>
                <w:rFonts w:hint="eastAsia" w:ascii="宋体"/>
                <w:sz w:val="24"/>
              </w:rPr>
              <w:t>部门（街道、专业园）意见</w:t>
            </w:r>
          </w:p>
        </w:tc>
        <w:tc>
          <w:tcPr>
            <w:tcW w:w="6580" w:type="dxa"/>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20" w:firstLineChars="200"/>
              <w:jc w:val="left"/>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4080" w:firstLineChars="1700"/>
              <w:jc w:val="both"/>
              <w:textAlignment w:val="auto"/>
              <w:rPr>
                <w:rFonts w:hint="eastAsia" w:ascii="Times New Roman" w:hAnsi="Times New Roman" w:eastAsia="仿宋_GB2312" w:cs="Times New Roman"/>
                <w:bCs/>
                <w:kern w:val="0"/>
                <w:sz w:val="24"/>
                <w:szCs w:val="24"/>
                <w:lang w:val="en-US" w:eastAsia="zh-CN" w:bidi="ar-SA"/>
              </w:rPr>
            </w:pPr>
            <w:r>
              <w:rPr>
                <w:rFonts w:hint="eastAsia" w:ascii="Times New Roman" w:hAnsi="Times New Roman" w:eastAsia="仿宋_GB2312" w:cs="Times New Roman"/>
                <w:bCs/>
                <w:kern w:val="0"/>
                <w:sz w:val="24"/>
                <w:szCs w:val="24"/>
                <w:lang w:val="en-US" w:eastAsia="zh-CN" w:bidi="ar-SA"/>
              </w:rPr>
              <w:t>（盖章）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center"/>
              <w:textAlignment w:val="auto"/>
              <w:rPr>
                <w:rFonts w:hint="eastAsia" w:ascii="宋体" w:hAnsi="Times New Roman" w:eastAsia="宋体" w:cs="Times New Roman"/>
                <w:kern w:val="2"/>
                <w:sz w:val="24"/>
                <w:lang w:val="en-US" w:eastAsia="zh-CN" w:bidi="ar-SA"/>
              </w:rPr>
            </w:pPr>
            <w:r>
              <w:rPr>
                <w:rFonts w:hint="eastAsia" w:eastAsia="仿宋_GB2312" w:cs="Times New Roman"/>
                <w:bCs/>
                <w:kern w:val="0"/>
                <w:sz w:val="24"/>
                <w:szCs w:val="24"/>
                <w:lang w:val="en-US" w:eastAsia="zh-CN" w:bidi="ar-SA"/>
              </w:rPr>
              <w:t>负责人签字：</w:t>
            </w:r>
            <w:r>
              <w:rPr>
                <w:rFonts w:hint="eastAsia" w:ascii="Times New Roman" w:hAnsi="Times New Roman" w:eastAsia="仿宋_GB2312" w:cs="Times New Roman"/>
                <w:bCs/>
                <w:kern w:val="0"/>
                <w:sz w:val="24"/>
                <w:szCs w:val="24"/>
                <w:lang w:val="en-US" w:eastAsia="zh-CN" w:bidi="ar-SA"/>
              </w:rPr>
              <w:t xml:space="preserve">                        </w:t>
            </w:r>
            <w:r>
              <w:rPr>
                <w:rFonts w:hint="eastAsia" w:eastAsia="仿宋_GB2312" w:cs="Times New Roman"/>
                <w:bCs/>
                <w:kern w:val="0"/>
                <w:sz w:val="24"/>
                <w:szCs w:val="24"/>
                <w:lang w:val="en-US" w:eastAsia="zh-CN" w:bidi="ar-SA"/>
              </w:rPr>
              <w:t xml:space="preserve">   </w:t>
            </w:r>
            <w:r>
              <w:rPr>
                <w:rFonts w:hint="eastAsia" w:ascii="Times New Roman" w:hAnsi="Times New Roman" w:eastAsia="仿宋_GB2312" w:cs="Times New Roman"/>
                <w:bCs/>
                <w:kern w:val="0"/>
                <w:sz w:val="24"/>
                <w:szCs w:val="24"/>
                <w:lang w:val="en-US" w:eastAsia="zh-CN" w:bidi="ar-SA"/>
              </w:rPr>
              <w:t>年  月   日</w:t>
            </w:r>
          </w:p>
        </w:tc>
      </w:tr>
    </w:tbl>
    <w:p>
      <w:pPr>
        <w:ind w:left="0" w:leftChars="0" w:firstLine="0" w:firstLineChars="0"/>
        <w:rPr>
          <w:rFonts w:hint="eastAsia" w:ascii="黑体" w:hAnsi="宋体" w:eastAsia="黑体" w:cs="宋体"/>
          <w:kern w:val="0"/>
          <w:sz w:val="32"/>
          <w:szCs w:val="32"/>
          <w:lang w:val="en-US" w:eastAsia="zh-CN" w:bidi="ar-SA"/>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hint="default"/>
          <w:lang w:val="en" w:eastAsia="zh-CN"/>
        </w:rPr>
      </w:pPr>
    </w:p>
    <w:tbl>
      <w:tblPr>
        <w:tblStyle w:val="23"/>
        <w:tblW w:w="13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18"/>
        <w:gridCol w:w="1673"/>
        <w:gridCol w:w="1690"/>
        <w:gridCol w:w="3036"/>
        <w:gridCol w:w="5184"/>
        <w:gridCol w:w="16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8" w:hRule="atLeast"/>
        </w:trPr>
        <w:tc>
          <w:tcPr>
            <w:tcW w:w="13840" w:type="dxa"/>
            <w:gridSpan w:val="6"/>
            <w:tcBorders>
              <w:top w:val="nil"/>
              <w:left w:val="nil"/>
              <w:bottom w:val="nil"/>
              <w:right w:val="nil"/>
            </w:tcBorders>
            <w:noWrap w:val="0"/>
            <w:vAlign w:val="center"/>
          </w:tcPr>
          <w:p>
            <w:pPr>
              <w:jc w:val="left"/>
              <w:rPr>
                <w:rFonts w:hint="default" w:ascii="黑体" w:hAnsi="宋体" w:eastAsia="黑体" w:cs="宋体"/>
                <w:kern w:val="0"/>
                <w:sz w:val="32"/>
                <w:szCs w:val="32"/>
                <w:lang w:val="en-US" w:eastAsia="zh-CN"/>
              </w:rPr>
            </w:pPr>
            <w:r>
              <w:rPr>
                <w:rFonts w:hint="eastAsia" w:ascii="黑体" w:hAnsi="宋体" w:eastAsia="黑体" w:cs="宋体"/>
                <w:kern w:val="0"/>
                <w:sz w:val="32"/>
                <w:szCs w:val="32"/>
                <w:lang w:val="en-US" w:eastAsia="zh-CN"/>
              </w:rPr>
              <w:t>附表2</w:t>
            </w:r>
          </w:p>
          <w:p>
            <w:pPr>
              <w:keepNext w:val="0"/>
              <w:keepLines w:val="0"/>
              <w:widowControl/>
              <w:suppressLineNumbers w:val="0"/>
              <w:jc w:val="center"/>
              <w:textAlignment w:val="center"/>
              <w:rPr>
                <w:rFonts w:ascii="创艺简标宋" w:hAnsi="创艺简标宋" w:eastAsia="创艺简标宋" w:cs="创艺简标宋"/>
                <w:i w:val="0"/>
                <w:color w:val="000000"/>
                <w:sz w:val="44"/>
                <w:szCs w:val="44"/>
                <w:u w:val="none"/>
              </w:rPr>
            </w:pPr>
            <w:r>
              <w:rPr>
                <w:rFonts w:hint="default" w:ascii="创艺简标宋" w:hAnsi="创艺简标宋" w:eastAsia="创艺简标宋" w:cs="创艺简标宋"/>
                <w:i w:val="0"/>
                <w:color w:val="000000"/>
                <w:kern w:val="0"/>
                <w:sz w:val="36"/>
                <w:szCs w:val="36"/>
                <w:u w:val="none"/>
                <w:lang w:val="en-US" w:eastAsia="zh-CN" w:bidi="ar"/>
              </w:rPr>
              <w:t>2022年第</w:t>
            </w:r>
            <w:r>
              <w:rPr>
                <w:rFonts w:hint="eastAsia" w:ascii="创艺简标宋" w:hAnsi="创艺简标宋" w:eastAsia="创艺简标宋" w:cs="创艺简标宋"/>
                <w:i w:val="0"/>
                <w:color w:val="000000"/>
                <w:kern w:val="0"/>
                <w:sz w:val="36"/>
                <w:szCs w:val="36"/>
                <w:u w:val="none"/>
                <w:lang w:val="en-US" w:eastAsia="zh-CN" w:bidi="ar"/>
              </w:rPr>
              <w:t>X</w:t>
            </w:r>
            <w:r>
              <w:rPr>
                <w:rFonts w:hint="default" w:ascii="创艺简标宋" w:hAnsi="创艺简标宋" w:eastAsia="创艺简标宋" w:cs="创艺简标宋"/>
                <w:i w:val="0"/>
                <w:color w:val="000000"/>
                <w:kern w:val="0"/>
                <w:sz w:val="36"/>
                <w:szCs w:val="36"/>
                <w:u w:val="none"/>
                <w:lang w:val="en-US" w:eastAsia="zh-CN" w:bidi="ar"/>
              </w:rPr>
              <w:t>批促进区域经济稳进提质政策专项资金审核汇总表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7017" w:type="dxa"/>
            <w:gridSpan w:val="4"/>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b w:val="0"/>
                <w:bCs/>
                <w:i w:val="0"/>
                <w:color w:val="000000"/>
                <w:sz w:val="24"/>
                <w:szCs w:val="24"/>
                <w:u w:val="none"/>
              </w:rPr>
            </w:pPr>
            <w:r>
              <w:rPr>
                <w:rFonts w:hint="eastAsia" w:ascii="宋体" w:hAnsi="宋体" w:eastAsia="宋体" w:cs="宋体"/>
                <w:b w:val="0"/>
                <w:bCs/>
                <w:i w:val="0"/>
                <w:color w:val="000000"/>
                <w:kern w:val="0"/>
                <w:sz w:val="24"/>
                <w:szCs w:val="24"/>
                <w:u w:val="none"/>
                <w:lang w:val="en-US" w:eastAsia="zh-CN" w:bidi="ar"/>
              </w:rPr>
              <w:t xml:space="preserve">  街道/专业园（盖章）：</w:t>
            </w:r>
          </w:p>
        </w:tc>
        <w:tc>
          <w:tcPr>
            <w:tcW w:w="5184" w:type="dxa"/>
            <w:tcBorders>
              <w:top w:val="nil"/>
              <w:left w:val="nil"/>
              <w:bottom w:val="nil"/>
              <w:right w:val="nil"/>
            </w:tcBorders>
            <w:noWrap/>
            <w:vAlign w:val="center"/>
          </w:tcPr>
          <w:p>
            <w:pPr>
              <w:jc w:val="center"/>
              <w:rPr>
                <w:rFonts w:hint="eastAsia" w:ascii="宋体" w:hAnsi="宋体" w:eastAsia="宋体" w:cs="宋体"/>
                <w:b w:val="0"/>
                <w:bCs/>
                <w:i w:val="0"/>
                <w:color w:val="000000"/>
                <w:sz w:val="40"/>
                <w:szCs w:val="40"/>
                <w:u w:val="none"/>
              </w:rPr>
            </w:pPr>
          </w:p>
        </w:tc>
        <w:tc>
          <w:tcPr>
            <w:tcW w:w="1639" w:type="dxa"/>
            <w:tcBorders>
              <w:top w:val="nil"/>
              <w:left w:val="nil"/>
              <w:bottom w:val="nil"/>
              <w:right w:val="nil"/>
            </w:tcBorders>
            <w:noWrap/>
            <w:vAlign w:val="center"/>
          </w:tcPr>
          <w:p>
            <w:pPr>
              <w:jc w:val="center"/>
              <w:rPr>
                <w:rFonts w:hint="eastAsia" w:ascii="宋体" w:hAnsi="宋体" w:eastAsia="宋体" w:cs="宋体"/>
                <w:b w:val="0"/>
                <w:bCs/>
                <w:i w:val="0"/>
                <w:color w:val="000000"/>
                <w:sz w:val="40"/>
                <w:szCs w:val="4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8" w:hRule="atLeast"/>
        </w:trPr>
        <w:tc>
          <w:tcPr>
            <w:tcW w:w="61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序号</w:t>
            </w:r>
          </w:p>
        </w:tc>
        <w:tc>
          <w:tcPr>
            <w:tcW w:w="16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企业名称</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申报金额（万元）</w:t>
            </w:r>
          </w:p>
        </w:tc>
        <w:tc>
          <w:tcPr>
            <w:tcW w:w="303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依据</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审核意见</w:t>
            </w: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初审补助金额（万元）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2291"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总计</w:t>
            </w:r>
          </w:p>
        </w:tc>
        <w:tc>
          <w:tcPr>
            <w:tcW w:w="169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等线" w:hAnsi="等线" w:eastAsia="等线" w:cs="等线"/>
                <w:b/>
                <w:i w:val="0"/>
                <w:color w:val="000000"/>
                <w:sz w:val="22"/>
                <w:szCs w:val="22"/>
                <w:u w:val="none"/>
              </w:rPr>
            </w:pP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b/>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一、</w:t>
            </w:r>
          </w:p>
        </w:tc>
        <w:tc>
          <w:tcPr>
            <w:tcW w:w="1673"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sz w:val="20"/>
                <w:szCs w:val="20"/>
                <w:u w:val="none"/>
              </w:rPr>
              <w:t>设备投资补助</w:t>
            </w:r>
          </w:p>
        </w:tc>
        <w:tc>
          <w:tcPr>
            <w:tcW w:w="1690"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（此处填设备投资补助的合计申报金额）</w:t>
            </w:r>
          </w:p>
        </w:tc>
        <w:tc>
          <w:tcPr>
            <w:tcW w:w="3036"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甬高科〔2021〕42号第12条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left"/>
              <w:rPr>
                <w:rFonts w:hint="eastAsia" w:ascii="宋体" w:hAnsi="宋体" w:eastAsia="宋体" w:cs="宋体"/>
                <w:b w:val="0"/>
                <w:bCs/>
                <w:i w:val="0"/>
                <w:color w:val="FF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（此处填设备投资补助的合计初审金额）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1</w:t>
            </w:r>
          </w:p>
        </w:tc>
        <w:tc>
          <w:tcPr>
            <w:tcW w:w="16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XXXX公司</w:t>
            </w:r>
          </w:p>
        </w:tc>
        <w:tc>
          <w:tcPr>
            <w:tcW w:w="169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default" w:ascii="等线" w:hAnsi="等线" w:eastAsia="等线" w:cs="等线"/>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甬高科〔2021〕42号第</w:t>
            </w:r>
            <w:r>
              <w:rPr>
                <w:rFonts w:hint="eastAsia" w:ascii="等线" w:hAnsi="等线" w:eastAsia="等线" w:cs="等线"/>
                <w:i w:val="0"/>
                <w:color w:val="000000"/>
                <w:kern w:val="0"/>
                <w:sz w:val="20"/>
                <w:szCs w:val="20"/>
                <w:u w:val="none"/>
                <w:lang w:val="en-US" w:eastAsia="zh-CN" w:bidi="ar"/>
              </w:rPr>
              <w:t>12</w:t>
            </w:r>
            <w:r>
              <w:rPr>
                <w:rFonts w:hint="default" w:ascii="等线" w:hAnsi="等线" w:eastAsia="等线" w:cs="等线"/>
                <w:i w:val="0"/>
                <w:color w:val="000000"/>
                <w:kern w:val="0"/>
                <w:sz w:val="20"/>
                <w:szCs w:val="20"/>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default" w:ascii="等线" w:hAnsi="等线" w:eastAsia="等线" w:cs="等线"/>
                <w:i w:val="0"/>
                <w:color w:val="000000"/>
                <w:sz w:val="20"/>
                <w:szCs w:val="20"/>
                <w:u w:val="none"/>
              </w:rPr>
            </w:pPr>
            <w:r>
              <w:rPr>
                <w:rFonts w:hint="default" w:ascii="等线" w:hAnsi="等线" w:eastAsia="等线" w:cs="等线"/>
                <w:i w:val="0"/>
                <w:color w:val="000000"/>
                <w:sz w:val="20"/>
                <w:szCs w:val="20"/>
                <w:u w:val="none"/>
              </w:rPr>
              <w:t>根据审定后的当年实际支付设备投资额</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（不含税）万元，按金额8%予以补贴，即</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*8%=</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万元</w:t>
            </w:r>
          </w:p>
        </w:tc>
        <w:tc>
          <w:tcPr>
            <w:tcW w:w="163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618"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二、</w:t>
            </w:r>
          </w:p>
        </w:tc>
        <w:tc>
          <w:tcPr>
            <w:tcW w:w="1673"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sz w:val="20"/>
                <w:szCs w:val="20"/>
                <w:u w:val="none"/>
              </w:rPr>
              <w:t>采购服务补助</w:t>
            </w:r>
          </w:p>
        </w:tc>
        <w:tc>
          <w:tcPr>
            <w:tcW w:w="1690"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center"/>
              <w:rPr>
                <w:rFonts w:hint="eastAsia" w:ascii="宋体" w:hAnsi="宋体" w:eastAsia="宋体" w:cs="宋体"/>
                <w:b w:val="0"/>
                <w:bCs/>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92D050"/>
            <w:noWrap/>
            <w:vAlign w:val="center"/>
          </w:tcPr>
          <w:p>
            <w:pPr>
              <w:keepNext w:val="0"/>
              <w:keepLines w:val="0"/>
              <w:widowControl/>
              <w:suppressLineNumbers w:val="0"/>
              <w:jc w:val="center"/>
              <w:textAlignment w:val="center"/>
              <w:rPr>
                <w:rFonts w:hint="eastAsia" w:ascii="宋体" w:hAnsi="宋体" w:eastAsia="宋体" w:cs="宋体"/>
                <w:b w:val="0"/>
                <w:bCs/>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甬高科〔2021〕42号第13条</w:t>
            </w:r>
          </w:p>
        </w:tc>
        <w:tc>
          <w:tcPr>
            <w:tcW w:w="5184"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left"/>
              <w:rPr>
                <w:rFonts w:hint="eastAsia" w:ascii="宋体" w:hAnsi="宋体" w:eastAsia="宋体" w:cs="宋体"/>
                <w:b w:val="0"/>
                <w:bCs/>
                <w:i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92D050"/>
            <w:noWrap w:val="0"/>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6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val="0"/>
                <w:bCs/>
                <w:i w:val="0"/>
                <w:color w:val="000000"/>
                <w:kern w:val="0"/>
                <w:sz w:val="20"/>
                <w:szCs w:val="20"/>
                <w:u w:val="none"/>
                <w:lang w:val="en-US" w:eastAsia="zh-CN" w:bidi="ar"/>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XXXX公司</w:t>
            </w:r>
          </w:p>
        </w:tc>
        <w:tc>
          <w:tcPr>
            <w:tcW w:w="1690"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default" w:ascii="等线" w:hAnsi="等线" w:eastAsia="等线" w:cs="等线"/>
                <w:i w:val="0"/>
                <w:color w:val="000000"/>
                <w:sz w:val="20"/>
                <w:szCs w:val="20"/>
                <w:u w:val="none"/>
              </w:rPr>
            </w:pPr>
          </w:p>
        </w:tc>
        <w:tc>
          <w:tcPr>
            <w:tcW w:w="30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default" w:ascii="等线" w:hAnsi="等线" w:eastAsia="等线" w:cs="等线"/>
                <w:i w:val="0"/>
                <w:color w:val="000000"/>
                <w:sz w:val="20"/>
                <w:szCs w:val="20"/>
                <w:u w:val="none"/>
              </w:rPr>
            </w:pPr>
            <w:r>
              <w:rPr>
                <w:rFonts w:hint="default" w:ascii="等线" w:hAnsi="等线" w:eastAsia="等线" w:cs="等线"/>
                <w:i w:val="0"/>
                <w:color w:val="000000"/>
                <w:kern w:val="0"/>
                <w:sz w:val="20"/>
                <w:szCs w:val="20"/>
                <w:u w:val="none"/>
                <w:lang w:val="en-US" w:eastAsia="zh-CN" w:bidi="ar"/>
              </w:rPr>
              <w:t>甬高科〔2021〕42号第</w:t>
            </w:r>
            <w:r>
              <w:rPr>
                <w:rFonts w:hint="eastAsia" w:ascii="等线" w:hAnsi="等线" w:eastAsia="等线" w:cs="等线"/>
                <w:i w:val="0"/>
                <w:color w:val="000000"/>
                <w:kern w:val="0"/>
                <w:sz w:val="20"/>
                <w:szCs w:val="20"/>
                <w:u w:val="none"/>
                <w:lang w:val="en-US" w:eastAsia="zh-CN" w:bidi="ar"/>
              </w:rPr>
              <w:t>13</w:t>
            </w:r>
            <w:r>
              <w:rPr>
                <w:rFonts w:hint="default" w:ascii="等线" w:hAnsi="等线" w:eastAsia="等线" w:cs="等线"/>
                <w:i w:val="0"/>
                <w:color w:val="000000"/>
                <w:kern w:val="0"/>
                <w:sz w:val="20"/>
                <w:szCs w:val="20"/>
                <w:u w:val="none"/>
                <w:lang w:val="en-US" w:eastAsia="zh-CN" w:bidi="ar"/>
              </w:rPr>
              <w:t>条</w:t>
            </w:r>
          </w:p>
        </w:tc>
        <w:tc>
          <w:tcPr>
            <w:tcW w:w="5184"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hint="default" w:ascii="等线" w:hAnsi="等线" w:eastAsia="等线" w:cs="等线"/>
                <w:i w:val="0"/>
                <w:color w:val="000000"/>
                <w:sz w:val="20"/>
                <w:szCs w:val="20"/>
                <w:u w:val="none"/>
              </w:rPr>
            </w:pPr>
            <w:r>
              <w:rPr>
                <w:rFonts w:hint="eastAsia" w:ascii="等线" w:hAnsi="等线" w:eastAsia="等线" w:cs="等线"/>
                <w:i w:val="0"/>
                <w:color w:val="000000"/>
                <w:sz w:val="20"/>
                <w:szCs w:val="20"/>
                <w:u w:val="none"/>
                <w:lang w:eastAsia="zh-CN"/>
              </w:rPr>
              <w:t>当年采购</w:t>
            </w:r>
            <w:r>
              <w:rPr>
                <w:rFonts w:hint="default" w:ascii="等线" w:hAnsi="等线" w:eastAsia="等线" w:cs="等线"/>
                <w:i w:val="0"/>
                <w:color w:val="000000"/>
                <w:sz w:val="20"/>
                <w:szCs w:val="20"/>
                <w:u w:val="none"/>
              </w:rPr>
              <w:t>区内服务业企业（软件与信息技术服务业企业除外）提供的法律服务、检测、咨询与调查、人力资源等服务不含税金额</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万元，给予5%补助，补助金额</w:t>
            </w:r>
            <w:r>
              <w:rPr>
                <w:rFonts w:hint="eastAsia" w:ascii="等线" w:hAnsi="等线" w:eastAsia="等线" w:cs="等线"/>
                <w:i w:val="0"/>
                <w:color w:val="000000"/>
                <w:sz w:val="20"/>
                <w:szCs w:val="20"/>
                <w:u w:val="none"/>
                <w:lang w:val="en-US" w:eastAsia="zh-CN"/>
              </w:rPr>
              <w:t xml:space="preserve">   </w:t>
            </w:r>
            <w:r>
              <w:rPr>
                <w:rFonts w:hint="default" w:ascii="等线" w:hAnsi="等线" w:eastAsia="等线" w:cs="等线"/>
                <w:i w:val="0"/>
                <w:color w:val="000000"/>
                <w:sz w:val="20"/>
                <w:szCs w:val="20"/>
                <w:u w:val="none"/>
              </w:rPr>
              <w:t>万元。</w:t>
            </w:r>
          </w:p>
        </w:tc>
        <w:tc>
          <w:tcPr>
            <w:tcW w:w="163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等线" w:hAnsi="等线" w:eastAsia="等线" w:cs="等线"/>
                <w:i w:val="0"/>
                <w:color w:val="000000"/>
                <w:sz w:val="20"/>
                <w:szCs w:val="20"/>
                <w:u w:val="none"/>
              </w:rPr>
            </w:pPr>
          </w:p>
        </w:tc>
      </w:tr>
    </w:tbl>
    <w:p>
      <w:pPr>
        <w:pStyle w:val="31"/>
        <w:rPr>
          <w:rFonts w:hint="default"/>
          <w:lang w:val="en" w:eastAsia="zh-CN"/>
        </w:rPr>
      </w:pPr>
    </w:p>
    <w:p>
      <w:pPr>
        <w:rPr>
          <w:rFonts w:hint="default"/>
          <w:lang w:val="en" w:eastAsia="zh-CN"/>
        </w:rPr>
      </w:pPr>
    </w:p>
    <w:p>
      <w:pPr>
        <w:pStyle w:val="31"/>
        <w:rPr>
          <w:rFonts w:hint="default"/>
          <w:lang w:val="en" w:eastAsia="zh-CN"/>
        </w:rPr>
      </w:pPr>
    </w:p>
    <w:p>
      <w:pPr>
        <w:rPr>
          <w:rFonts w:hint="default"/>
          <w:lang w:val="en-US" w:eastAsia="zh-CN"/>
        </w:rPr>
      </w:pPr>
      <w:r>
        <w:rPr>
          <w:rFonts w:hint="eastAsia"/>
          <w:lang w:val="en-US" w:eastAsia="zh-CN"/>
        </w:rPr>
        <w:t xml:space="preserve"> 领导签字：                              分管领导：                             审核：                             制表人：</w:t>
      </w:r>
    </w:p>
    <w:sectPr>
      <w:headerReference r:id="rId3" w:type="default"/>
      <w:footerReference r:id="rId4" w:type="default"/>
      <w:pgSz w:w="16840" w:h="11907" w:orient="landscape"/>
      <w:pgMar w:top="1587" w:right="2098" w:bottom="1587" w:left="1814" w:header="851" w:footer="141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2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280"/>
      <w:jc w:val="right"/>
      <w:rPr>
        <w:rFonts w:ascii="宋体" w:hAnsi="宋体"/>
        <w:sz w:val="28"/>
      </w:rPr>
    </w:pPr>
    <w:r>
      <w:rPr>
        <w:rStyle w:val="27"/>
        <w:rFonts w:hint="eastAsia" w:ascii="宋体" w:hAnsi="宋体"/>
        <w:kern w:val="0"/>
        <w:sz w:val="28"/>
      </w:rPr>
      <w:t>—</w:t>
    </w:r>
    <w:r>
      <w:rPr>
        <w:rFonts w:ascii="宋体" w:hAnsi="宋体"/>
        <w:kern w:val="0"/>
        <w:sz w:val="28"/>
      </w:rPr>
      <w:fldChar w:fldCharType="begin"/>
    </w:r>
    <w:r>
      <w:rPr>
        <w:rStyle w:val="27"/>
        <w:rFonts w:ascii="宋体" w:hAnsi="宋体"/>
        <w:kern w:val="0"/>
        <w:sz w:val="28"/>
      </w:rPr>
      <w:instrText xml:space="preserve"> PAGE </w:instrText>
    </w:r>
    <w:r>
      <w:rPr>
        <w:rFonts w:ascii="宋体" w:hAnsi="宋体"/>
        <w:kern w:val="0"/>
        <w:sz w:val="28"/>
      </w:rPr>
      <w:fldChar w:fldCharType="separate"/>
    </w:r>
    <w:r>
      <w:rPr>
        <w:rStyle w:val="27"/>
        <w:rFonts w:ascii="宋体" w:hAnsi="宋体"/>
        <w:kern w:val="0"/>
        <w:sz w:val="28"/>
      </w:rPr>
      <w:t>21</w:t>
    </w:r>
    <w:r>
      <w:rPr>
        <w:rFonts w:ascii="宋体" w:hAnsi="宋体"/>
        <w:kern w:val="0"/>
        <w:sz w:val="28"/>
      </w:rPr>
      <w:fldChar w:fldCharType="end"/>
    </w:r>
    <w:r>
      <w:rPr>
        <w:rStyle w:val="27"/>
        <w:rFonts w:hint="eastAsia" w:ascii="宋体" w:hAnsi="宋体"/>
        <w:kern w:val="0"/>
        <w:sz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FDBA3A"/>
    <w:multiLevelType w:val="singleLevel"/>
    <w:tmpl w:val="3DFDBA3A"/>
    <w:lvl w:ilvl="0" w:tentative="0">
      <w:start w:val="1"/>
      <w:numFmt w:val="chineseCounting"/>
      <w:suff w:val="nothing"/>
      <w:lvlText w:val="%1、"/>
      <w:lvlJc w:val="left"/>
      <w:rPr>
        <w:rFonts w:hint="eastAsia"/>
      </w:rPr>
    </w:lvl>
  </w:abstractNum>
  <w:abstractNum w:abstractNumId="1">
    <w:nsid w:val="7FECED0C"/>
    <w:multiLevelType w:val="singleLevel"/>
    <w:tmpl w:val="7FECED0C"/>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ZTE3YzNkYzE3OWU3ZGI3ZTg2NDVmOGIwZmZkODQifQ=="/>
  </w:docVars>
  <w:rsids>
    <w:rsidRoot w:val="00E5597D"/>
    <w:rsid w:val="00002756"/>
    <w:rsid w:val="000042EE"/>
    <w:rsid w:val="00004971"/>
    <w:rsid w:val="00010662"/>
    <w:rsid w:val="00010E03"/>
    <w:rsid w:val="0001229A"/>
    <w:rsid w:val="00012D38"/>
    <w:rsid w:val="00012DFC"/>
    <w:rsid w:val="000154AE"/>
    <w:rsid w:val="00017D62"/>
    <w:rsid w:val="00020FA0"/>
    <w:rsid w:val="00025278"/>
    <w:rsid w:val="00030710"/>
    <w:rsid w:val="000330F4"/>
    <w:rsid w:val="00036905"/>
    <w:rsid w:val="000375C6"/>
    <w:rsid w:val="00037BC9"/>
    <w:rsid w:val="000419B6"/>
    <w:rsid w:val="00046C18"/>
    <w:rsid w:val="000518B3"/>
    <w:rsid w:val="00052AAF"/>
    <w:rsid w:val="00052CB9"/>
    <w:rsid w:val="000544D5"/>
    <w:rsid w:val="00056C75"/>
    <w:rsid w:val="00057128"/>
    <w:rsid w:val="000571F7"/>
    <w:rsid w:val="00062B39"/>
    <w:rsid w:val="00063721"/>
    <w:rsid w:val="00063B31"/>
    <w:rsid w:val="00067F5F"/>
    <w:rsid w:val="00071884"/>
    <w:rsid w:val="00073A06"/>
    <w:rsid w:val="00077183"/>
    <w:rsid w:val="000807A3"/>
    <w:rsid w:val="000814A0"/>
    <w:rsid w:val="00082F5A"/>
    <w:rsid w:val="000835F9"/>
    <w:rsid w:val="0008495B"/>
    <w:rsid w:val="00084D0A"/>
    <w:rsid w:val="00084DEC"/>
    <w:rsid w:val="000854A8"/>
    <w:rsid w:val="0008670A"/>
    <w:rsid w:val="00090589"/>
    <w:rsid w:val="000A22E5"/>
    <w:rsid w:val="000A2B4D"/>
    <w:rsid w:val="000A2DC6"/>
    <w:rsid w:val="000A315C"/>
    <w:rsid w:val="000A3F43"/>
    <w:rsid w:val="000A5A31"/>
    <w:rsid w:val="000A6971"/>
    <w:rsid w:val="000B0A99"/>
    <w:rsid w:val="000B4033"/>
    <w:rsid w:val="000B42D4"/>
    <w:rsid w:val="000B4D7C"/>
    <w:rsid w:val="000B6F62"/>
    <w:rsid w:val="000C439F"/>
    <w:rsid w:val="000C45C4"/>
    <w:rsid w:val="000C4CB4"/>
    <w:rsid w:val="000C72E4"/>
    <w:rsid w:val="000C7E0B"/>
    <w:rsid w:val="000D1A69"/>
    <w:rsid w:val="000D2E03"/>
    <w:rsid w:val="000D65D3"/>
    <w:rsid w:val="000E10AA"/>
    <w:rsid w:val="000E2EAB"/>
    <w:rsid w:val="000E3044"/>
    <w:rsid w:val="000F131F"/>
    <w:rsid w:val="000F2089"/>
    <w:rsid w:val="000F4177"/>
    <w:rsid w:val="000F4921"/>
    <w:rsid w:val="000F4FAB"/>
    <w:rsid w:val="000F6666"/>
    <w:rsid w:val="00100E6A"/>
    <w:rsid w:val="001039F5"/>
    <w:rsid w:val="001056C6"/>
    <w:rsid w:val="001079D9"/>
    <w:rsid w:val="0011054F"/>
    <w:rsid w:val="00110EC3"/>
    <w:rsid w:val="00121391"/>
    <w:rsid w:val="00123B6A"/>
    <w:rsid w:val="00123DAE"/>
    <w:rsid w:val="001317DD"/>
    <w:rsid w:val="00131928"/>
    <w:rsid w:val="001326CF"/>
    <w:rsid w:val="00134BEC"/>
    <w:rsid w:val="00134D73"/>
    <w:rsid w:val="001364B9"/>
    <w:rsid w:val="0014615F"/>
    <w:rsid w:val="00152216"/>
    <w:rsid w:val="00172E43"/>
    <w:rsid w:val="00173FA9"/>
    <w:rsid w:val="001740BD"/>
    <w:rsid w:val="00175F04"/>
    <w:rsid w:val="001806F0"/>
    <w:rsid w:val="00182B6B"/>
    <w:rsid w:val="00182F68"/>
    <w:rsid w:val="00183A2C"/>
    <w:rsid w:val="00183D0D"/>
    <w:rsid w:val="0018565C"/>
    <w:rsid w:val="00187B73"/>
    <w:rsid w:val="00187F83"/>
    <w:rsid w:val="00197D70"/>
    <w:rsid w:val="001A036A"/>
    <w:rsid w:val="001A2B10"/>
    <w:rsid w:val="001A35EF"/>
    <w:rsid w:val="001A6CF3"/>
    <w:rsid w:val="001A782E"/>
    <w:rsid w:val="001A7E33"/>
    <w:rsid w:val="001B13F1"/>
    <w:rsid w:val="001B3358"/>
    <w:rsid w:val="001B4400"/>
    <w:rsid w:val="001B55DB"/>
    <w:rsid w:val="001B5DA2"/>
    <w:rsid w:val="001C048A"/>
    <w:rsid w:val="001C1A33"/>
    <w:rsid w:val="001C30D8"/>
    <w:rsid w:val="001C491E"/>
    <w:rsid w:val="001D3CBF"/>
    <w:rsid w:val="001D460D"/>
    <w:rsid w:val="001D4753"/>
    <w:rsid w:val="001D51CC"/>
    <w:rsid w:val="001D6D89"/>
    <w:rsid w:val="001E2006"/>
    <w:rsid w:val="001F2BB3"/>
    <w:rsid w:val="001F60DC"/>
    <w:rsid w:val="002004E1"/>
    <w:rsid w:val="00200DB3"/>
    <w:rsid w:val="0020264A"/>
    <w:rsid w:val="00202FE9"/>
    <w:rsid w:val="0020759C"/>
    <w:rsid w:val="002077E2"/>
    <w:rsid w:val="00207B9F"/>
    <w:rsid w:val="00210DAA"/>
    <w:rsid w:val="0021180F"/>
    <w:rsid w:val="00212859"/>
    <w:rsid w:val="00214209"/>
    <w:rsid w:val="00216FBE"/>
    <w:rsid w:val="00217DED"/>
    <w:rsid w:val="00220E55"/>
    <w:rsid w:val="00221692"/>
    <w:rsid w:val="002240EF"/>
    <w:rsid w:val="00226C77"/>
    <w:rsid w:val="002311AA"/>
    <w:rsid w:val="0023431B"/>
    <w:rsid w:val="002347C5"/>
    <w:rsid w:val="002374D8"/>
    <w:rsid w:val="0024059E"/>
    <w:rsid w:val="00240936"/>
    <w:rsid w:val="002433EB"/>
    <w:rsid w:val="00246895"/>
    <w:rsid w:val="00250725"/>
    <w:rsid w:val="00251739"/>
    <w:rsid w:val="00252497"/>
    <w:rsid w:val="00255C82"/>
    <w:rsid w:val="0025626D"/>
    <w:rsid w:val="00256B03"/>
    <w:rsid w:val="0026213E"/>
    <w:rsid w:val="002634A2"/>
    <w:rsid w:val="002666A5"/>
    <w:rsid w:val="00266811"/>
    <w:rsid w:val="00271EEE"/>
    <w:rsid w:val="00273080"/>
    <w:rsid w:val="002731E6"/>
    <w:rsid w:val="002757D6"/>
    <w:rsid w:val="002807D2"/>
    <w:rsid w:val="002810C4"/>
    <w:rsid w:val="00281362"/>
    <w:rsid w:val="00281938"/>
    <w:rsid w:val="002820D1"/>
    <w:rsid w:val="0028242D"/>
    <w:rsid w:val="00291467"/>
    <w:rsid w:val="00295D8C"/>
    <w:rsid w:val="002979B1"/>
    <w:rsid w:val="002A097E"/>
    <w:rsid w:val="002A1AF1"/>
    <w:rsid w:val="002A28A0"/>
    <w:rsid w:val="002A3F26"/>
    <w:rsid w:val="002B1CEC"/>
    <w:rsid w:val="002B2706"/>
    <w:rsid w:val="002B3262"/>
    <w:rsid w:val="002B57D6"/>
    <w:rsid w:val="002B6159"/>
    <w:rsid w:val="002B6F7D"/>
    <w:rsid w:val="002C54CB"/>
    <w:rsid w:val="002C74D9"/>
    <w:rsid w:val="002C7567"/>
    <w:rsid w:val="002C7A1E"/>
    <w:rsid w:val="002D037F"/>
    <w:rsid w:val="002D2614"/>
    <w:rsid w:val="002D2751"/>
    <w:rsid w:val="002D44C0"/>
    <w:rsid w:val="002E0D9A"/>
    <w:rsid w:val="002E1266"/>
    <w:rsid w:val="002E32F1"/>
    <w:rsid w:val="002E4AE1"/>
    <w:rsid w:val="002E7181"/>
    <w:rsid w:val="002F2303"/>
    <w:rsid w:val="002F2C89"/>
    <w:rsid w:val="002F2FA4"/>
    <w:rsid w:val="002F57A9"/>
    <w:rsid w:val="002F5A86"/>
    <w:rsid w:val="00300683"/>
    <w:rsid w:val="00300EA7"/>
    <w:rsid w:val="003030C4"/>
    <w:rsid w:val="003051C5"/>
    <w:rsid w:val="00310078"/>
    <w:rsid w:val="00314A9F"/>
    <w:rsid w:val="00314D41"/>
    <w:rsid w:val="003151AB"/>
    <w:rsid w:val="003209A2"/>
    <w:rsid w:val="00321564"/>
    <w:rsid w:val="0032166D"/>
    <w:rsid w:val="0032192B"/>
    <w:rsid w:val="00321B3E"/>
    <w:rsid w:val="00324F25"/>
    <w:rsid w:val="00325790"/>
    <w:rsid w:val="0032629E"/>
    <w:rsid w:val="00326C2D"/>
    <w:rsid w:val="00327583"/>
    <w:rsid w:val="00327BEB"/>
    <w:rsid w:val="00330DB5"/>
    <w:rsid w:val="0033112C"/>
    <w:rsid w:val="00331EF5"/>
    <w:rsid w:val="003337FC"/>
    <w:rsid w:val="00334929"/>
    <w:rsid w:val="0033548B"/>
    <w:rsid w:val="00335A7C"/>
    <w:rsid w:val="00344015"/>
    <w:rsid w:val="003463AB"/>
    <w:rsid w:val="0034696E"/>
    <w:rsid w:val="00353119"/>
    <w:rsid w:val="00353731"/>
    <w:rsid w:val="00355949"/>
    <w:rsid w:val="00355A01"/>
    <w:rsid w:val="00360EFA"/>
    <w:rsid w:val="00365D81"/>
    <w:rsid w:val="00371966"/>
    <w:rsid w:val="00380311"/>
    <w:rsid w:val="00380F10"/>
    <w:rsid w:val="00387F16"/>
    <w:rsid w:val="00390BCA"/>
    <w:rsid w:val="00394D1D"/>
    <w:rsid w:val="00396299"/>
    <w:rsid w:val="003965FA"/>
    <w:rsid w:val="003977D9"/>
    <w:rsid w:val="003A4453"/>
    <w:rsid w:val="003A510E"/>
    <w:rsid w:val="003A5FB5"/>
    <w:rsid w:val="003A6278"/>
    <w:rsid w:val="003A6ED4"/>
    <w:rsid w:val="003B043B"/>
    <w:rsid w:val="003B16A2"/>
    <w:rsid w:val="003B1813"/>
    <w:rsid w:val="003B32B2"/>
    <w:rsid w:val="003B6673"/>
    <w:rsid w:val="003B7290"/>
    <w:rsid w:val="003B793B"/>
    <w:rsid w:val="003C17CB"/>
    <w:rsid w:val="003C2519"/>
    <w:rsid w:val="003C7647"/>
    <w:rsid w:val="003D1173"/>
    <w:rsid w:val="003D2EC3"/>
    <w:rsid w:val="003D325E"/>
    <w:rsid w:val="003D3CE5"/>
    <w:rsid w:val="003D522B"/>
    <w:rsid w:val="003D54F8"/>
    <w:rsid w:val="003D7DCF"/>
    <w:rsid w:val="003E44F8"/>
    <w:rsid w:val="003E4546"/>
    <w:rsid w:val="003E6C23"/>
    <w:rsid w:val="003E7CFC"/>
    <w:rsid w:val="003F035A"/>
    <w:rsid w:val="003F0AFC"/>
    <w:rsid w:val="003F1B58"/>
    <w:rsid w:val="003F233E"/>
    <w:rsid w:val="003F2EF0"/>
    <w:rsid w:val="003F3F92"/>
    <w:rsid w:val="003F4EC1"/>
    <w:rsid w:val="003F5A66"/>
    <w:rsid w:val="003F5B3A"/>
    <w:rsid w:val="003F73EE"/>
    <w:rsid w:val="00400A1E"/>
    <w:rsid w:val="00404507"/>
    <w:rsid w:val="00406CEB"/>
    <w:rsid w:val="004126C0"/>
    <w:rsid w:val="0041779A"/>
    <w:rsid w:val="00422D1C"/>
    <w:rsid w:val="004256ED"/>
    <w:rsid w:val="00427D9A"/>
    <w:rsid w:val="00436EE2"/>
    <w:rsid w:val="00437F63"/>
    <w:rsid w:val="00441454"/>
    <w:rsid w:val="00442A19"/>
    <w:rsid w:val="00445910"/>
    <w:rsid w:val="0044658D"/>
    <w:rsid w:val="004520D4"/>
    <w:rsid w:val="00453A3C"/>
    <w:rsid w:val="00455F29"/>
    <w:rsid w:val="00460918"/>
    <w:rsid w:val="00460ED8"/>
    <w:rsid w:val="00461F7A"/>
    <w:rsid w:val="00462C6C"/>
    <w:rsid w:val="00464000"/>
    <w:rsid w:val="00465B9E"/>
    <w:rsid w:val="004705DF"/>
    <w:rsid w:val="00474B92"/>
    <w:rsid w:val="0047725E"/>
    <w:rsid w:val="00477D6F"/>
    <w:rsid w:val="00492DFD"/>
    <w:rsid w:val="00493A28"/>
    <w:rsid w:val="00494172"/>
    <w:rsid w:val="00497F74"/>
    <w:rsid w:val="004A379A"/>
    <w:rsid w:val="004A542C"/>
    <w:rsid w:val="004B1398"/>
    <w:rsid w:val="004B1AA5"/>
    <w:rsid w:val="004C03EA"/>
    <w:rsid w:val="004C2D6C"/>
    <w:rsid w:val="004C3E11"/>
    <w:rsid w:val="004C4128"/>
    <w:rsid w:val="004C612F"/>
    <w:rsid w:val="004D7C2F"/>
    <w:rsid w:val="004E07DF"/>
    <w:rsid w:val="004E0CE0"/>
    <w:rsid w:val="004E0F17"/>
    <w:rsid w:val="004E4825"/>
    <w:rsid w:val="004E667C"/>
    <w:rsid w:val="004E6C8D"/>
    <w:rsid w:val="004E7AF7"/>
    <w:rsid w:val="004F3934"/>
    <w:rsid w:val="004F4409"/>
    <w:rsid w:val="004F692A"/>
    <w:rsid w:val="004F72F7"/>
    <w:rsid w:val="0050034D"/>
    <w:rsid w:val="005004C9"/>
    <w:rsid w:val="00503DEF"/>
    <w:rsid w:val="00504A3C"/>
    <w:rsid w:val="00504F3C"/>
    <w:rsid w:val="0050709D"/>
    <w:rsid w:val="0051169C"/>
    <w:rsid w:val="0051276B"/>
    <w:rsid w:val="00513BA4"/>
    <w:rsid w:val="00514444"/>
    <w:rsid w:val="005160D2"/>
    <w:rsid w:val="005161AE"/>
    <w:rsid w:val="00522AB9"/>
    <w:rsid w:val="005230CF"/>
    <w:rsid w:val="0052705B"/>
    <w:rsid w:val="00532B4E"/>
    <w:rsid w:val="00532EC8"/>
    <w:rsid w:val="00536C39"/>
    <w:rsid w:val="00540D0E"/>
    <w:rsid w:val="00540EC7"/>
    <w:rsid w:val="00542447"/>
    <w:rsid w:val="00542D34"/>
    <w:rsid w:val="00544CD4"/>
    <w:rsid w:val="0055122C"/>
    <w:rsid w:val="00553F55"/>
    <w:rsid w:val="00554A59"/>
    <w:rsid w:val="00562158"/>
    <w:rsid w:val="0056429F"/>
    <w:rsid w:val="00564674"/>
    <w:rsid w:val="00564A21"/>
    <w:rsid w:val="00570577"/>
    <w:rsid w:val="00570C10"/>
    <w:rsid w:val="00571542"/>
    <w:rsid w:val="00580340"/>
    <w:rsid w:val="005806D1"/>
    <w:rsid w:val="005818EE"/>
    <w:rsid w:val="00587132"/>
    <w:rsid w:val="00587AAA"/>
    <w:rsid w:val="0059174E"/>
    <w:rsid w:val="00593C59"/>
    <w:rsid w:val="0059583D"/>
    <w:rsid w:val="0059622E"/>
    <w:rsid w:val="00596288"/>
    <w:rsid w:val="00596F57"/>
    <w:rsid w:val="005A0F89"/>
    <w:rsid w:val="005A260A"/>
    <w:rsid w:val="005A61CB"/>
    <w:rsid w:val="005A74AD"/>
    <w:rsid w:val="005B132A"/>
    <w:rsid w:val="005B48E3"/>
    <w:rsid w:val="005B70F5"/>
    <w:rsid w:val="005C1976"/>
    <w:rsid w:val="005C6AE9"/>
    <w:rsid w:val="005D1AC8"/>
    <w:rsid w:val="005D6D2A"/>
    <w:rsid w:val="005E463E"/>
    <w:rsid w:val="005E5925"/>
    <w:rsid w:val="005E7050"/>
    <w:rsid w:val="005E7514"/>
    <w:rsid w:val="005F360D"/>
    <w:rsid w:val="005F3629"/>
    <w:rsid w:val="005F604A"/>
    <w:rsid w:val="005F6416"/>
    <w:rsid w:val="005F6F36"/>
    <w:rsid w:val="005F77F2"/>
    <w:rsid w:val="00600905"/>
    <w:rsid w:val="00607D92"/>
    <w:rsid w:val="0061051C"/>
    <w:rsid w:val="006135AE"/>
    <w:rsid w:val="00615852"/>
    <w:rsid w:val="00616A91"/>
    <w:rsid w:val="00617F68"/>
    <w:rsid w:val="0062065A"/>
    <w:rsid w:val="00620EBB"/>
    <w:rsid w:val="00624260"/>
    <w:rsid w:val="00627A6B"/>
    <w:rsid w:val="00630597"/>
    <w:rsid w:val="00631411"/>
    <w:rsid w:val="0063215C"/>
    <w:rsid w:val="00632859"/>
    <w:rsid w:val="00633518"/>
    <w:rsid w:val="006339C4"/>
    <w:rsid w:val="00636120"/>
    <w:rsid w:val="0064141F"/>
    <w:rsid w:val="006418F4"/>
    <w:rsid w:val="006431D1"/>
    <w:rsid w:val="0064739A"/>
    <w:rsid w:val="00650F9E"/>
    <w:rsid w:val="00652EB4"/>
    <w:rsid w:val="00654A48"/>
    <w:rsid w:val="006567B4"/>
    <w:rsid w:val="0066363F"/>
    <w:rsid w:val="00663F52"/>
    <w:rsid w:val="00663F74"/>
    <w:rsid w:val="006658FE"/>
    <w:rsid w:val="006711F9"/>
    <w:rsid w:val="00671B39"/>
    <w:rsid w:val="00672B3E"/>
    <w:rsid w:val="00676448"/>
    <w:rsid w:val="00676F25"/>
    <w:rsid w:val="00677481"/>
    <w:rsid w:val="00684DE3"/>
    <w:rsid w:val="00691F02"/>
    <w:rsid w:val="00695298"/>
    <w:rsid w:val="00695DC6"/>
    <w:rsid w:val="006963F9"/>
    <w:rsid w:val="006A0847"/>
    <w:rsid w:val="006A2133"/>
    <w:rsid w:val="006A35A1"/>
    <w:rsid w:val="006A595C"/>
    <w:rsid w:val="006A754E"/>
    <w:rsid w:val="006B264C"/>
    <w:rsid w:val="006B5D86"/>
    <w:rsid w:val="006C18FB"/>
    <w:rsid w:val="006C2EBD"/>
    <w:rsid w:val="006D0698"/>
    <w:rsid w:val="006D1CE4"/>
    <w:rsid w:val="006D2181"/>
    <w:rsid w:val="006D3968"/>
    <w:rsid w:val="006E1A29"/>
    <w:rsid w:val="006E5267"/>
    <w:rsid w:val="006E560F"/>
    <w:rsid w:val="006E7D1F"/>
    <w:rsid w:val="006F0D81"/>
    <w:rsid w:val="006F2812"/>
    <w:rsid w:val="006F43CD"/>
    <w:rsid w:val="006F7BA2"/>
    <w:rsid w:val="007010F3"/>
    <w:rsid w:val="00702AFF"/>
    <w:rsid w:val="00703373"/>
    <w:rsid w:val="00704471"/>
    <w:rsid w:val="007057E4"/>
    <w:rsid w:val="00715DB5"/>
    <w:rsid w:val="00716389"/>
    <w:rsid w:val="00717C87"/>
    <w:rsid w:val="0072022B"/>
    <w:rsid w:val="007253D3"/>
    <w:rsid w:val="007331DE"/>
    <w:rsid w:val="007347AC"/>
    <w:rsid w:val="007421AC"/>
    <w:rsid w:val="00751CB4"/>
    <w:rsid w:val="00754FBC"/>
    <w:rsid w:val="0076016B"/>
    <w:rsid w:val="007655F6"/>
    <w:rsid w:val="00765CF8"/>
    <w:rsid w:val="0076770A"/>
    <w:rsid w:val="0076791C"/>
    <w:rsid w:val="00774C25"/>
    <w:rsid w:val="00774FE0"/>
    <w:rsid w:val="0077581F"/>
    <w:rsid w:val="0077741C"/>
    <w:rsid w:val="00792737"/>
    <w:rsid w:val="00792886"/>
    <w:rsid w:val="007951E8"/>
    <w:rsid w:val="00795B9C"/>
    <w:rsid w:val="00795D2E"/>
    <w:rsid w:val="007A41E3"/>
    <w:rsid w:val="007B10B0"/>
    <w:rsid w:val="007B2F5E"/>
    <w:rsid w:val="007B716E"/>
    <w:rsid w:val="007B7DD5"/>
    <w:rsid w:val="007C004E"/>
    <w:rsid w:val="007C1F3F"/>
    <w:rsid w:val="007D079A"/>
    <w:rsid w:val="007D3321"/>
    <w:rsid w:val="007D6760"/>
    <w:rsid w:val="007D6E9A"/>
    <w:rsid w:val="007E069F"/>
    <w:rsid w:val="007E2349"/>
    <w:rsid w:val="007E5669"/>
    <w:rsid w:val="007E6620"/>
    <w:rsid w:val="007F0DD7"/>
    <w:rsid w:val="007F1C2E"/>
    <w:rsid w:val="007F2133"/>
    <w:rsid w:val="007F2443"/>
    <w:rsid w:val="007F3371"/>
    <w:rsid w:val="00800596"/>
    <w:rsid w:val="0080257C"/>
    <w:rsid w:val="008027EB"/>
    <w:rsid w:val="00805385"/>
    <w:rsid w:val="00812406"/>
    <w:rsid w:val="008127F5"/>
    <w:rsid w:val="0081695E"/>
    <w:rsid w:val="00817784"/>
    <w:rsid w:val="00823C31"/>
    <w:rsid w:val="008269C8"/>
    <w:rsid w:val="00827328"/>
    <w:rsid w:val="00835B0C"/>
    <w:rsid w:val="00836D2A"/>
    <w:rsid w:val="00837993"/>
    <w:rsid w:val="00840B93"/>
    <w:rsid w:val="00842472"/>
    <w:rsid w:val="00844EEE"/>
    <w:rsid w:val="00845A78"/>
    <w:rsid w:val="00845A91"/>
    <w:rsid w:val="00850ECE"/>
    <w:rsid w:val="00852040"/>
    <w:rsid w:val="00852CBC"/>
    <w:rsid w:val="00853A3C"/>
    <w:rsid w:val="008572AD"/>
    <w:rsid w:val="00857B46"/>
    <w:rsid w:val="00857BCE"/>
    <w:rsid w:val="00857CA6"/>
    <w:rsid w:val="008613A3"/>
    <w:rsid w:val="00862AAB"/>
    <w:rsid w:val="00867240"/>
    <w:rsid w:val="00873993"/>
    <w:rsid w:val="00873E97"/>
    <w:rsid w:val="008822E6"/>
    <w:rsid w:val="00884350"/>
    <w:rsid w:val="00884388"/>
    <w:rsid w:val="00884541"/>
    <w:rsid w:val="008852DB"/>
    <w:rsid w:val="0088598D"/>
    <w:rsid w:val="0089048F"/>
    <w:rsid w:val="0089570C"/>
    <w:rsid w:val="008A0A53"/>
    <w:rsid w:val="008A0F3F"/>
    <w:rsid w:val="008A2C3B"/>
    <w:rsid w:val="008A2E8A"/>
    <w:rsid w:val="008A3AF8"/>
    <w:rsid w:val="008A5BC2"/>
    <w:rsid w:val="008B2795"/>
    <w:rsid w:val="008B4D45"/>
    <w:rsid w:val="008B4F80"/>
    <w:rsid w:val="008B58EC"/>
    <w:rsid w:val="008B7437"/>
    <w:rsid w:val="008C0621"/>
    <w:rsid w:val="008C19BB"/>
    <w:rsid w:val="008C365B"/>
    <w:rsid w:val="008C5D83"/>
    <w:rsid w:val="008C718D"/>
    <w:rsid w:val="008C7A1F"/>
    <w:rsid w:val="008D4EBF"/>
    <w:rsid w:val="008D624F"/>
    <w:rsid w:val="008E20C8"/>
    <w:rsid w:val="008E3043"/>
    <w:rsid w:val="008E4551"/>
    <w:rsid w:val="008E553B"/>
    <w:rsid w:val="008E754D"/>
    <w:rsid w:val="008F3E6B"/>
    <w:rsid w:val="008F72F1"/>
    <w:rsid w:val="00900FE0"/>
    <w:rsid w:val="00902948"/>
    <w:rsid w:val="0090317A"/>
    <w:rsid w:val="00903D26"/>
    <w:rsid w:val="00904F6E"/>
    <w:rsid w:val="00906D66"/>
    <w:rsid w:val="00906EB9"/>
    <w:rsid w:val="00907B3C"/>
    <w:rsid w:val="0091009F"/>
    <w:rsid w:val="009134B3"/>
    <w:rsid w:val="00916EFE"/>
    <w:rsid w:val="00917285"/>
    <w:rsid w:val="00917F91"/>
    <w:rsid w:val="0092157C"/>
    <w:rsid w:val="00922A63"/>
    <w:rsid w:val="009231C4"/>
    <w:rsid w:val="00923875"/>
    <w:rsid w:val="00925A50"/>
    <w:rsid w:val="009310F0"/>
    <w:rsid w:val="00931DBB"/>
    <w:rsid w:val="00932C22"/>
    <w:rsid w:val="00933AFD"/>
    <w:rsid w:val="00934475"/>
    <w:rsid w:val="00935B29"/>
    <w:rsid w:val="00935E04"/>
    <w:rsid w:val="00936CFF"/>
    <w:rsid w:val="009434F7"/>
    <w:rsid w:val="00944C2B"/>
    <w:rsid w:val="00944D06"/>
    <w:rsid w:val="009457F0"/>
    <w:rsid w:val="00945962"/>
    <w:rsid w:val="009500C9"/>
    <w:rsid w:val="00955491"/>
    <w:rsid w:val="009645FD"/>
    <w:rsid w:val="00966047"/>
    <w:rsid w:val="00966592"/>
    <w:rsid w:val="0097382D"/>
    <w:rsid w:val="00975FD4"/>
    <w:rsid w:val="00977BDD"/>
    <w:rsid w:val="009801C8"/>
    <w:rsid w:val="009821BF"/>
    <w:rsid w:val="009842A3"/>
    <w:rsid w:val="00987BB2"/>
    <w:rsid w:val="00990757"/>
    <w:rsid w:val="00991BF5"/>
    <w:rsid w:val="009935F6"/>
    <w:rsid w:val="009A2966"/>
    <w:rsid w:val="009A53B0"/>
    <w:rsid w:val="009A69AC"/>
    <w:rsid w:val="009B2148"/>
    <w:rsid w:val="009B2EE4"/>
    <w:rsid w:val="009B3EAC"/>
    <w:rsid w:val="009B4E1A"/>
    <w:rsid w:val="009B652D"/>
    <w:rsid w:val="009C3704"/>
    <w:rsid w:val="009C655E"/>
    <w:rsid w:val="009D191C"/>
    <w:rsid w:val="009D58EF"/>
    <w:rsid w:val="009E1F47"/>
    <w:rsid w:val="009E281C"/>
    <w:rsid w:val="009E3439"/>
    <w:rsid w:val="009E4B38"/>
    <w:rsid w:val="009E76DB"/>
    <w:rsid w:val="009F017E"/>
    <w:rsid w:val="009F0E34"/>
    <w:rsid w:val="009F1FDE"/>
    <w:rsid w:val="009F2D2D"/>
    <w:rsid w:val="009F3549"/>
    <w:rsid w:val="009F7FA7"/>
    <w:rsid w:val="00A0288C"/>
    <w:rsid w:val="00A02F1E"/>
    <w:rsid w:val="00A05428"/>
    <w:rsid w:val="00A058EE"/>
    <w:rsid w:val="00A078D5"/>
    <w:rsid w:val="00A12E17"/>
    <w:rsid w:val="00A13946"/>
    <w:rsid w:val="00A143FC"/>
    <w:rsid w:val="00A145D9"/>
    <w:rsid w:val="00A14F49"/>
    <w:rsid w:val="00A202DE"/>
    <w:rsid w:val="00A210CF"/>
    <w:rsid w:val="00A21795"/>
    <w:rsid w:val="00A227D4"/>
    <w:rsid w:val="00A243C8"/>
    <w:rsid w:val="00A2440E"/>
    <w:rsid w:val="00A2459A"/>
    <w:rsid w:val="00A24EBE"/>
    <w:rsid w:val="00A25473"/>
    <w:rsid w:val="00A258E0"/>
    <w:rsid w:val="00A25BF1"/>
    <w:rsid w:val="00A31EC2"/>
    <w:rsid w:val="00A357A1"/>
    <w:rsid w:val="00A40320"/>
    <w:rsid w:val="00A41411"/>
    <w:rsid w:val="00A41A33"/>
    <w:rsid w:val="00A430B9"/>
    <w:rsid w:val="00A452B4"/>
    <w:rsid w:val="00A454E8"/>
    <w:rsid w:val="00A4560F"/>
    <w:rsid w:val="00A52688"/>
    <w:rsid w:val="00A538E6"/>
    <w:rsid w:val="00A55F74"/>
    <w:rsid w:val="00A5742F"/>
    <w:rsid w:val="00A60EF8"/>
    <w:rsid w:val="00A628DD"/>
    <w:rsid w:val="00A6361D"/>
    <w:rsid w:val="00A63D77"/>
    <w:rsid w:val="00A663FC"/>
    <w:rsid w:val="00A67437"/>
    <w:rsid w:val="00A71453"/>
    <w:rsid w:val="00A72EF5"/>
    <w:rsid w:val="00A731AB"/>
    <w:rsid w:val="00A73533"/>
    <w:rsid w:val="00A756AA"/>
    <w:rsid w:val="00A75A82"/>
    <w:rsid w:val="00A801F4"/>
    <w:rsid w:val="00A87482"/>
    <w:rsid w:val="00A90CD2"/>
    <w:rsid w:val="00A928B2"/>
    <w:rsid w:val="00A93844"/>
    <w:rsid w:val="00A9432B"/>
    <w:rsid w:val="00A961BB"/>
    <w:rsid w:val="00A963DC"/>
    <w:rsid w:val="00A97991"/>
    <w:rsid w:val="00AA2A24"/>
    <w:rsid w:val="00AA6E0F"/>
    <w:rsid w:val="00AA785D"/>
    <w:rsid w:val="00AB0068"/>
    <w:rsid w:val="00AB6337"/>
    <w:rsid w:val="00AC05D0"/>
    <w:rsid w:val="00AC34FD"/>
    <w:rsid w:val="00AC6457"/>
    <w:rsid w:val="00AC690E"/>
    <w:rsid w:val="00AD0127"/>
    <w:rsid w:val="00AD0753"/>
    <w:rsid w:val="00AD405E"/>
    <w:rsid w:val="00AD4524"/>
    <w:rsid w:val="00AD7DE9"/>
    <w:rsid w:val="00AE2C5E"/>
    <w:rsid w:val="00AE329F"/>
    <w:rsid w:val="00AE37DC"/>
    <w:rsid w:val="00AE4975"/>
    <w:rsid w:val="00AE7F86"/>
    <w:rsid w:val="00AF070F"/>
    <w:rsid w:val="00AF0C96"/>
    <w:rsid w:val="00AF199A"/>
    <w:rsid w:val="00AF2070"/>
    <w:rsid w:val="00AF208A"/>
    <w:rsid w:val="00AF2527"/>
    <w:rsid w:val="00AF262F"/>
    <w:rsid w:val="00AF2EFA"/>
    <w:rsid w:val="00AF53D5"/>
    <w:rsid w:val="00AF5F27"/>
    <w:rsid w:val="00AF6627"/>
    <w:rsid w:val="00B01EAE"/>
    <w:rsid w:val="00B0248E"/>
    <w:rsid w:val="00B02B6F"/>
    <w:rsid w:val="00B02F6B"/>
    <w:rsid w:val="00B04183"/>
    <w:rsid w:val="00B04BDD"/>
    <w:rsid w:val="00B04DED"/>
    <w:rsid w:val="00B055C9"/>
    <w:rsid w:val="00B10404"/>
    <w:rsid w:val="00B1271B"/>
    <w:rsid w:val="00B15336"/>
    <w:rsid w:val="00B174A3"/>
    <w:rsid w:val="00B20133"/>
    <w:rsid w:val="00B259D0"/>
    <w:rsid w:val="00B2617D"/>
    <w:rsid w:val="00B26938"/>
    <w:rsid w:val="00B27FD2"/>
    <w:rsid w:val="00B30E07"/>
    <w:rsid w:val="00B32763"/>
    <w:rsid w:val="00B32885"/>
    <w:rsid w:val="00B34330"/>
    <w:rsid w:val="00B36885"/>
    <w:rsid w:val="00B427D4"/>
    <w:rsid w:val="00B45A9A"/>
    <w:rsid w:val="00B46213"/>
    <w:rsid w:val="00B5073B"/>
    <w:rsid w:val="00B52FFC"/>
    <w:rsid w:val="00B56868"/>
    <w:rsid w:val="00B5744E"/>
    <w:rsid w:val="00B576CC"/>
    <w:rsid w:val="00B577A3"/>
    <w:rsid w:val="00B62B2B"/>
    <w:rsid w:val="00B64171"/>
    <w:rsid w:val="00B64EE5"/>
    <w:rsid w:val="00B65B6D"/>
    <w:rsid w:val="00B65FFE"/>
    <w:rsid w:val="00B67BF5"/>
    <w:rsid w:val="00B70E2B"/>
    <w:rsid w:val="00B7140A"/>
    <w:rsid w:val="00B74BAC"/>
    <w:rsid w:val="00B74E1C"/>
    <w:rsid w:val="00B77151"/>
    <w:rsid w:val="00B77267"/>
    <w:rsid w:val="00B86768"/>
    <w:rsid w:val="00B86D7B"/>
    <w:rsid w:val="00B87E70"/>
    <w:rsid w:val="00B9454F"/>
    <w:rsid w:val="00B94B71"/>
    <w:rsid w:val="00B972ED"/>
    <w:rsid w:val="00BA04F1"/>
    <w:rsid w:val="00BA29F0"/>
    <w:rsid w:val="00BA429A"/>
    <w:rsid w:val="00BB5B5F"/>
    <w:rsid w:val="00BC2110"/>
    <w:rsid w:val="00BC6174"/>
    <w:rsid w:val="00BC73A1"/>
    <w:rsid w:val="00BD0553"/>
    <w:rsid w:val="00BD505A"/>
    <w:rsid w:val="00BD7220"/>
    <w:rsid w:val="00BD7E3A"/>
    <w:rsid w:val="00BF06B7"/>
    <w:rsid w:val="00BF2BD4"/>
    <w:rsid w:val="00BF3FF9"/>
    <w:rsid w:val="00BF5081"/>
    <w:rsid w:val="00BF5C17"/>
    <w:rsid w:val="00C040F3"/>
    <w:rsid w:val="00C044A2"/>
    <w:rsid w:val="00C114F2"/>
    <w:rsid w:val="00C1250C"/>
    <w:rsid w:val="00C149BE"/>
    <w:rsid w:val="00C159F4"/>
    <w:rsid w:val="00C16283"/>
    <w:rsid w:val="00C20241"/>
    <w:rsid w:val="00C21F61"/>
    <w:rsid w:val="00C2489F"/>
    <w:rsid w:val="00C27FBD"/>
    <w:rsid w:val="00C407ED"/>
    <w:rsid w:val="00C42441"/>
    <w:rsid w:val="00C53053"/>
    <w:rsid w:val="00C559F6"/>
    <w:rsid w:val="00C5734E"/>
    <w:rsid w:val="00C57731"/>
    <w:rsid w:val="00C60553"/>
    <w:rsid w:val="00C608DB"/>
    <w:rsid w:val="00C6137E"/>
    <w:rsid w:val="00C613CB"/>
    <w:rsid w:val="00C6177A"/>
    <w:rsid w:val="00C619CF"/>
    <w:rsid w:val="00C66BE9"/>
    <w:rsid w:val="00C67575"/>
    <w:rsid w:val="00C67C64"/>
    <w:rsid w:val="00C710F3"/>
    <w:rsid w:val="00C71ADA"/>
    <w:rsid w:val="00C71CF7"/>
    <w:rsid w:val="00C75290"/>
    <w:rsid w:val="00C761DE"/>
    <w:rsid w:val="00C80BC9"/>
    <w:rsid w:val="00C82B59"/>
    <w:rsid w:val="00C903FA"/>
    <w:rsid w:val="00C90718"/>
    <w:rsid w:val="00C92AFD"/>
    <w:rsid w:val="00C93A44"/>
    <w:rsid w:val="00C94298"/>
    <w:rsid w:val="00CA3449"/>
    <w:rsid w:val="00CA637F"/>
    <w:rsid w:val="00CA6509"/>
    <w:rsid w:val="00CA735B"/>
    <w:rsid w:val="00CB0066"/>
    <w:rsid w:val="00CB0D0F"/>
    <w:rsid w:val="00CB3F24"/>
    <w:rsid w:val="00CB4291"/>
    <w:rsid w:val="00CC17EC"/>
    <w:rsid w:val="00CC4F45"/>
    <w:rsid w:val="00CD00CD"/>
    <w:rsid w:val="00CD058E"/>
    <w:rsid w:val="00CD1A56"/>
    <w:rsid w:val="00CD3154"/>
    <w:rsid w:val="00CD4B1F"/>
    <w:rsid w:val="00CD4DBE"/>
    <w:rsid w:val="00CD679F"/>
    <w:rsid w:val="00CE0349"/>
    <w:rsid w:val="00CE458B"/>
    <w:rsid w:val="00CE483B"/>
    <w:rsid w:val="00CE61D6"/>
    <w:rsid w:val="00CE7FCA"/>
    <w:rsid w:val="00CF2631"/>
    <w:rsid w:val="00CF4E77"/>
    <w:rsid w:val="00CF6F12"/>
    <w:rsid w:val="00D02E7F"/>
    <w:rsid w:val="00D0315A"/>
    <w:rsid w:val="00D06E6D"/>
    <w:rsid w:val="00D10929"/>
    <w:rsid w:val="00D1408B"/>
    <w:rsid w:val="00D16DAD"/>
    <w:rsid w:val="00D22D60"/>
    <w:rsid w:val="00D2379A"/>
    <w:rsid w:val="00D23E8B"/>
    <w:rsid w:val="00D2511C"/>
    <w:rsid w:val="00D252A5"/>
    <w:rsid w:val="00D2666A"/>
    <w:rsid w:val="00D303D6"/>
    <w:rsid w:val="00D30E1C"/>
    <w:rsid w:val="00D334AA"/>
    <w:rsid w:val="00D35A89"/>
    <w:rsid w:val="00D40502"/>
    <w:rsid w:val="00D415F5"/>
    <w:rsid w:val="00D41FC9"/>
    <w:rsid w:val="00D42B25"/>
    <w:rsid w:val="00D43765"/>
    <w:rsid w:val="00D4384C"/>
    <w:rsid w:val="00D52DF0"/>
    <w:rsid w:val="00D551CE"/>
    <w:rsid w:val="00D57A3F"/>
    <w:rsid w:val="00D6215C"/>
    <w:rsid w:val="00D63412"/>
    <w:rsid w:val="00D657E0"/>
    <w:rsid w:val="00D65A4C"/>
    <w:rsid w:val="00D67204"/>
    <w:rsid w:val="00D673E7"/>
    <w:rsid w:val="00D67EFC"/>
    <w:rsid w:val="00D71A6F"/>
    <w:rsid w:val="00D72334"/>
    <w:rsid w:val="00D727B2"/>
    <w:rsid w:val="00D74FA2"/>
    <w:rsid w:val="00D758BE"/>
    <w:rsid w:val="00D76577"/>
    <w:rsid w:val="00D80C58"/>
    <w:rsid w:val="00D82A16"/>
    <w:rsid w:val="00D865AD"/>
    <w:rsid w:val="00D8718F"/>
    <w:rsid w:val="00D927CA"/>
    <w:rsid w:val="00DA00C6"/>
    <w:rsid w:val="00DA0580"/>
    <w:rsid w:val="00DA16B6"/>
    <w:rsid w:val="00DA397C"/>
    <w:rsid w:val="00DA6985"/>
    <w:rsid w:val="00DB6F41"/>
    <w:rsid w:val="00DC29D8"/>
    <w:rsid w:val="00DC4119"/>
    <w:rsid w:val="00DC5590"/>
    <w:rsid w:val="00DD2233"/>
    <w:rsid w:val="00DD4EA9"/>
    <w:rsid w:val="00DD53FD"/>
    <w:rsid w:val="00DD7575"/>
    <w:rsid w:val="00DD7D3D"/>
    <w:rsid w:val="00DE2B15"/>
    <w:rsid w:val="00DE76A2"/>
    <w:rsid w:val="00DE7DFF"/>
    <w:rsid w:val="00DF2FB9"/>
    <w:rsid w:val="00DF42D7"/>
    <w:rsid w:val="00DF537B"/>
    <w:rsid w:val="00DF5855"/>
    <w:rsid w:val="00DF74F5"/>
    <w:rsid w:val="00E01948"/>
    <w:rsid w:val="00E03660"/>
    <w:rsid w:val="00E042C9"/>
    <w:rsid w:val="00E06C9F"/>
    <w:rsid w:val="00E06E00"/>
    <w:rsid w:val="00E07F1E"/>
    <w:rsid w:val="00E122F6"/>
    <w:rsid w:val="00E129EF"/>
    <w:rsid w:val="00E13402"/>
    <w:rsid w:val="00E138FB"/>
    <w:rsid w:val="00E151C8"/>
    <w:rsid w:val="00E24001"/>
    <w:rsid w:val="00E33493"/>
    <w:rsid w:val="00E33A21"/>
    <w:rsid w:val="00E33BAC"/>
    <w:rsid w:val="00E3738A"/>
    <w:rsid w:val="00E4196F"/>
    <w:rsid w:val="00E41F37"/>
    <w:rsid w:val="00E45F06"/>
    <w:rsid w:val="00E4604B"/>
    <w:rsid w:val="00E474C2"/>
    <w:rsid w:val="00E5083E"/>
    <w:rsid w:val="00E53641"/>
    <w:rsid w:val="00E537A7"/>
    <w:rsid w:val="00E5597D"/>
    <w:rsid w:val="00E5797C"/>
    <w:rsid w:val="00E6267E"/>
    <w:rsid w:val="00E63A91"/>
    <w:rsid w:val="00E644AD"/>
    <w:rsid w:val="00E65269"/>
    <w:rsid w:val="00E667D0"/>
    <w:rsid w:val="00E72EEC"/>
    <w:rsid w:val="00E74037"/>
    <w:rsid w:val="00E76A05"/>
    <w:rsid w:val="00E770E5"/>
    <w:rsid w:val="00E82E83"/>
    <w:rsid w:val="00E90BB3"/>
    <w:rsid w:val="00EA3FCB"/>
    <w:rsid w:val="00EA52FE"/>
    <w:rsid w:val="00EA6413"/>
    <w:rsid w:val="00EA6F6E"/>
    <w:rsid w:val="00EB0E99"/>
    <w:rsid w:val="00EB16E0"/>
    <w:rsid w:val="00EB1972"/>
    <w:rsid w:val="00EB2020"/>
    <w:rsid w:val="00EB3247"/>
    <w:rsid w:val="00EB3717"/>
    <w:rsid w:val="00EB645C"/>
    <w:rsid w:val="00EB65B9"/>
    <w:rsid w:val="00EC15F4"/>
    <w:rsid w:val="00EC2381"/>
    <w:rsid w:val="00EC2F27"/>
    <w:rsid w:val="00EC42B7"/>
    <w:rsid w:val="00ED03FA"/>
    <w:rsid w:val="00ED1FE1"/>
    <w:rsid w:val="00ED3717"/>
    <w:rsid w:val="00ED3D35"/>
    <w:rsid w:val="00EE2435"/>
    <w:rsid w:val="00EE33CE"/>
    <w:rsid w:val="00EE45EF"/>
    <w:rsid w:val="00EE5ABB"/>
    <w:rsid w:val="00EE70D2"/>
    <w:rsid w:val="00EF18B2"/>
    <w:rsid w:val="00EF4504"/>
    <w:rsid w:val="00F00B46"/>
    <w:rsid w:val="00F06A9D"/>
    <w:rsid w:val="00F1389B"/>
    <w:rsid w:val="00F13EDB"/>
    <w:rsid w:val="00F143F7"/>
    <w:rsid w:val="00F15086"/>
    <w:rsid w:val="00F17F17"/>
    <w:rsid w:val="00F21898"/>
    <w:rsid w:val="00F21B78"/>
    <w:rsid w:val="00F2221A"/>
    <w:rsid w:val="00F232DC"/>
    <w:rsid w:val="00F233F0"/>
    <w:rsid w:val="00F30715"/>
    <w:rsid w:val="00F3198E"/>
    <w:rsid w:val="00F403CC"/>
    <w:rsid w:val="00F420B2"/>
    <w:rsid w:val="00F42F8D"/>
    <w:rsid w:val="00F50B11"/>
    <w:rsid w:val="00F54FA8"/>
    <w:rsid w:val="00F60247"/>
    <w:rsid w:val="00F62D66"/>
    <w:rsid w:val="00F70DD9"/>
    <w:rsid w:val="00F70FA9"/>
    <w:rsid w:val="00F7177F"/>
    <w:rsid w:val="00F71F32"/>
    <w:rsid w:val="00F722A9"/>
    <w:rsid w:val="00F7230A"/>
    <w:rsid w:val="00F73C89"/>
    <w:rsid w:val="00F75CA9"/>
    <w:rsid w:val="00F76E37"/>
    <w:rsid w:val="00F77514"/>
    <w:rsid w:val="00F826D0"/>
    <w:rsid w:val="00F82E8C"/>
    <w:rsid w:val="00F84B8B"/>
    <w:rsid w:val="00F86931"/>
    <w:rsid w:val="00F905E8"/>
    <w:rsid w:val="00F93498"/>
    <w:rsid w:val="00F93B9F"/>
    <w:rsid w:val="00F95DE4"/>
    <w:rsid w:val="00F95E05"/>
    <w:rsid w:val="00F96499"/>
    <w:rsid w:val="00F96ABD"/>
    <w:rsid w:val="00FA028F"/>
    <w:rsid w:val="00FA5265"/>
    <w:rsid w:val="00FB74E7"/>
    <w:rsid w:val="00FC02D0"/>
    <w:rsid w:val="00FC0B81"/>
    <w:rsid w:val="00FC0D5C"/>
    <w:rsid w:val="00FC3EA1"/>
    <w:rsid w:val="00FC438E"/>
    <w:rsid w:val="00FC6CE5"/>
    <w:rsid w:val="00FC72EA"/>
    <w:rsid w:val="00FD01E0"/>
    <w:rsid w:val="00FD0A1B"/>
    <w:rsid w:val="00FD1228"/>
    <w:rsid w:val="00FD129B"/>
    <w:rsid w:val="00FD2F68"/>
    <w:rsid w:val="00FD42F8"/>
    <w:rsid w:val="00FD62D8"/>
    <w:rsid w:val="00FD7388"/>
    <w:rsid w:val="00FD7DC9"/>
    <w:rsid w:val="00FE2900"/>
    <w:rsid w:val="00FE4C20"/>
    <w:rsid w:val="00FF201E"/>
    <w:rsid w:val="02462D4A"/>
    <w:rsid w:val="073F8834"/>
    <w:rsid w:val="0934D96B"/>
    <w:rsid w:val="0D937CA6"/>
    <w:rsid w:val="0DBA3971"/>
    <w:rsid w:val="0DF7A343"/>
    <w:rsid w:val="0F6F3C00"/>
    <w:rsid w:val="0F6FAA68"/>
    <w:rsid w:val="0F7FB28F"/>
    <w:rsid w:val="11673EE2"/>
    <w:rsid w:val="12ED219C"/>
    <w:rsid w:val="16FFE248"/>
    <w:rsid w:val="194E5CA9"/>
    <w:rsid w:val="1B9EFAC1"/>
    <w:rsid w:val="1BB7D759"/>
    <w:rsid w:val="1BFDB376"/>
    <w:rsid w:val="1D5B4FE5"/>
    <w:rsid w:val="1FFF0983"/>
    <w:rsid w:val="206C58A5"/>
    <w:rsid w:val="289916F3"/>
    <w:rsid w:val="29695D18"/>
    <w:rsid w:val="29B77689"/>
    <w:rsid w:val="29BE21B6"/>
    <w:rsid w:val="2A5C993F"/>
    <w:rsid w:val="2B6855B6"/>
    <w:rsid w:val="2B7FE304"/>
    <w:rsid w:val="2DFD844D"/>
    <w:rsid w:val="31582267"/>
    <w:rsid w:val="33B97F16"/>
    <w:rsid w:val="34CE4C51"/>
    <w:rsid w:val="351F642C"/>
    <w:rsid w:val="3577C2FC"/>
    <w:rsid w:val="35EF69ED"/>
    <w:rsid w:val="35F6CF5A"/>
    <w:rsid w:val="36D0332F"/>
    <w:rsid w:val="37C3F6FD"/>
    <w:rsid w:val="37E6426C"/>
    <w:rsid w:val="39FF4C47"/>
    <w:rsid w:val="3B6DB51B"/>
    <w:rsid w:val="3BAA0105"/>
    <w:rsid w:val="3BFF7A08"/>
    <w:rsid w:val="3C6DCDD3"/>
    <w:rsid w:val="3D7F281A"/>
    <w:rsid w:val="3DFFBB66"/>
    <w:rsid w:val="3F4F09C1"/>
    <w:rsid w:val="3F577460"/>
    <w:rsid w:val="3F5F0F9A"/>
    <w:rsid w:val="3F7FA554"/>
    <w:rsid w:val="3FABEC0D"/>
    <w:rsid w:val="3FB90343"/>
    <w:rsid w:val="3FDFD9B1"/>
    <w:rsid w:val="3FE55874"/>
    <w:rsid w:val="3FE9F22B"/>
    <w:rsid w:val="3FF32C2C"/>
    <w:rsid w:val="3FFD9B53"/>
    <w:rsid w:val="41FF1CBF"/>
    <w:rsid w:val="426E1A47"/>
    <w:rsid w:val="43FF5BE1"/>
    <w:rsid w:val="45C563C8"/>
    <w:rsid w:val="464B6A4C"/>
    <w:rsid w:val="473921C0"/>
    <w:rsid w:val="48686DDD"/>
    <w:rsid w:val="4B2C1C25"/>
    <w:rsid w:val="4B811A61"/>
    <w:rsid w:val="4CBD6BE3"/>
    <w:rsid w:val="4D3FBFF8"/>
    <w:rsid w:val="4EFFE1BD"/>
    <w:rsid w:val="4F0D23BB"/>
    <w:rsid w:val="4F969FD4"/>
    <w:rsid w:val="50AEC152"/>
    <w:rsid w:val="55C6B79B"/>
    <w:rsid w:val="566A943E"/>
    <w:rsid w:val="566F8335"/>
    <w:rsid w:val="56FC9F31"/>
    <w:rsid w:val="575D523D"/>
    <w:rsid w:val="577FA91C"/>
    <w:rsid w:val="5791099E"/>
    <w:rsid w:val="57EC93AB"/>
    <w:rsid w:val="57FF6240"/>
    <w:rsid w:val="58F03836"/>
    <w:rsid w:val="5982412F"/>
    <w:rsid w:val="59FF2095"/>
    <w:rsid w:val="5BA40AAC"/>
    <w:rsid w:val="5BB52E33"/>
    <w:rsid w:val="5BCFFFEB"/>
    <w:rsid w:val="5BDB84C0"/>
    <w:rsid w:val="5C507A45"/>
    <w:rsid w:val="5CFFCEDF"/>
    <w:rsid w:val="5D9E9777"/>
    <w:rsid w:val="5DB58252"/>
    <w:rsid w:val="5DEFB0BC"/>
    <w:rsid w:val="5DF324E6"/>
    <w:rsid w:val="5EFB3825"/>
    <w:rsid w:val="5F93789B"/>
    <w:rsid w:val="5FB69EC5"/>
    <w:rsid w:val="5FB75C5C"/>
    <w:rsid w:val="5FBD0354"/>
    <w:rsid w:val="5FBF2311"/>
    <w:rsid w:val="5FD38637"/>
    <w:rsid w:val="5FFF429D"/>
    <w:rsid w:val="62AB814B"/>
    <w:rsid w:val="637D2901"/>
    <w:rsid w:val="64BF815E"/>
    <w:rsid w:val="656B2D58"/>
    <w:rsid w:val="65BFE715"/>
    <w:rsid w:val="65F7159E"/>
    <w:rsid w:val="66B516DA"/>
    <w:rsid w:val="66FE2DE3"/>
    <w:rsid w:val="6738C63C"/>
    <w:rsid w:val="67EBE1D8"/>
    <w:rsid w:val="69D33AC2"/>
    <w:rsid w:val="69FED65F"/>
    <w:rsid w:val="6A175791"/>
    <w:rsid w:val="6A292B22"/>
    <w:rsid w:val="6BB909BE"/>
    <w:rsid w:val="6DDF57DB"/>
    <w:rsid w:val="6DDF7294"/>
    <w:rsid w:val="6DF648AB"/>
    <w:rsid w:val="6E53D7D8"/>
    <w:rsid w:val="6E8DABE6"/>
    <w:rsid w:val="6EB2876A"/>
    <w:rsid w:val="6EBF8720"/>
    <w:rsid w:val="6EED290F"/>
    <w:rsid w:val="6EFE1D86"/>
    <w:rsid w:val="6F4F9DA1"/>
    <w:rsid w:val="6F9DAB6D"/>
    <w:rsid w:val="6FDF128E"/>
    <w:rsid w:val="6FE3D47B"/>
    <w:rsid w:val="6FEE0E88"/>
    <w:rsid w:val="6FEE1EA9"/>
    <w:rsid w:val="6FEF6487"/>
    <w:rsid w:val="6FFD2679"/>
    <w:rsid w:val="6FFD7178"/>
    <w:rsid w:val="6FFFAB10"/>
    <w:rsid w:val="70459CDF"/>
    <w:rsid w:val="71719C8F"/>
    <w:rsid w:val="717A7635"/>
    <w:rsid w:val="7372776C"/>
    <w:rsid w:val="73D79609"/>
    <w:rsid w:val="73DEBCCF"/>
    <w:rsid w:val="73E75A2D"/>
    <w:rsid w:val="73F515A3"/>
    <w:rsid w:val="73FE8C4F"/>
    <w:rsid w:val="75575242"/>
    <w:rsid w:val="768B3284"/>
    <w:rsid w:val="76FF3540"/>
    <w:rsid w:val="76FF41C5"/>
    <w:rsid w:val="776AAB17"/>
    <w:rsid w:val="777743C3"/>
    <w:rsid w:val="778D813A"/>
    <w:rsid w:val="779F06ED"/>
    <w:rsid w:val="77BC963F"/>
    <w:rsid w:val="77DAAD3F"/>
    <w:rsid w:val="77EC48C8"/>
    <w:rsid w:val="77F3481C"/>
    <w:rsid w:val="77FF83C8"/>
    <w:rsid w:val="78DF17B4"/>
    <w:rsid w:val="79FF1978"/>
    <w:rsid w:val="7A7FFFF5"/>
    <w:rsid w:val="7AFEC75B"/>
    <w:rsid w:val="7AFFA2EF"/>
    <w:rsid w:val="7B3FEA3A"/>
    <w:rsid w:val="7B4F5B0A"/>
    <w:rsid w:val="7B7D901B"/>
    <w:rsid w:val="7BAFEE49"/>
    <w:rsid w:val="7BBF752E"/>
    <w:rsid w:val="7BBFE01C"/>
    <w:rsid w:val="7BDF7793"/>
    <w:rsid w:val="7BFE13B0"/>
    <w:rsid w:val="7BFE65BC"/>
    <w:rsid w:val="7BFFABC1"/>
    <w:rsid w:val="7CAF0E17"/>
    <w:rsid w:val="7CEF36FB"/>
    <w:rsid w:val="7D3E2BB5"/>
    <w:rsid w:val="7D7989EB"/>
    <w:rsid w:val="7D9F110D"/>
    <w:rsid w:val="7DA704BD"/>
    <w:rsid w:val="7DBF839D"/>
    <w:rsid w:val="7DEC5B47"/>
    <w:rsid w:val="7DF710B2"/>
    <w:rsid w:val="7DF98F05"/>
    <w:rsid w:val="7DFC2908"/>
    <w:rsid w:val="7DFE7E05"/>
    <w:rsid w:val="7EEF1400"/>
    <w:rsid w:val="7EEF5910"/>
    <w:rsid w:val="7EF77C37"/>
    <w:rsid w:val="7EFC6962"/>
    <w:rsid w:val="7F34C928"/>
    <w:rsid w:val="7F3812BB"/>
    <w:rsid w:val="7F4FC7C0"/>
    <w:rsid w:val="7F566FD9"/>
    <w:rsid w:val="7F6F2CF9"/>
    <w:rsid w:val="7F79DC6B"/>
    <w:rsid w:val="7F7B8336"/>
    <w:rsid w:val="7F7BAC38"/>
    <w:rsid w:val="7F7F03FE"/>
    <w:rsid w:val="7FBDC81F"/>
    <w:rsid w:val="7FBE1973"/>
    <w:rsid w:val="7FBF36B4"/>
    <w:rsid w:val="7FBF3808"/>
    <w:rsid w:val="7FBF80D7"/>
    <w:rsid w:val="7FC78E03"/>
    <w:rsid w:val="7FD3506A"/>
    <w:rsid w:val="7FE8173F"/>
    <w:rsid w:val="7FED0DC7"/>
    <w:rsid w:val="7FEF09D9"/>
    <w:rsid w:val="7FEF4ABE"/>
    <w:rsid w:val="7FF63C05"/>
    <w:rsid w:val="7FF7B92F"/>
    <w:rsid w:val="7FFD0877"/>
    <w:rsid w:val="7FFDFE7A"/>
    <w:rsid w:val="7FFE68C3"/>
    <w:rsid w:val="7FFF2BBB"/>
    <w:rsid w:val="7FFFDBFF"/>
    <w:rsid w:val="983F10A7"/>
    <w:rsid w:val="9C830187"/>
    <w:rsid w:val="9EAFC8AC"/>
    <w:rsid w:val="9F71F16A"/>
    <w:rsid w:val="9FFF3BA4"/>
    <w:rsid w:val="A9FB56B6"/>
    <w:rsid w:val="AE8F47A8"/>
    <w:rsid w:val="AEBFA96D"/>
    <w:rsid w:val="AF13D6A4"/>
    <w:rsid w:val="AF77BE1D"/>
    <w:rsid w:val="AFC7D846"/>
    <w:rsid w:val="AFEF3FF2"/>
    <w:rsid w:val="AFFD00E5"/>
    <w:rsid w:val="B278AE93"/>
    <w:rsid w:val="B2CE31EB"/>
    <w:rsid w:val="B4DFCBB1"/>
    <w:rsid w:val="B5FF35B7"/>
    <w:rsid w:val="B77F2ADC"/>
    <w:rsid w:val="B7E5D080"/>
    <w:rsid w:val="B7FD9D33"/>
    <w:rsid w:val="B7FF22AD"/>
    <w:rsid w:val="B7FFBEF1"/>
    <w:rsid w:val="B9F3F709"/>
    <w:rsid w:val="BBB356E4"/>
    <w:rsid w:val="BBE53EC1"/>
    <w:rsid w:val="BBFE13F1"/>
    <w:rsid w:val="BCE65F39"/>
    <w:rsid w:val="BEEB973F"/>
    <w:rsid w:val="BEF3A2FE"/>
    <w:rsid w:val="BF3A9A03"/>
    <w:rsid w:val="BF4F81DE"/>
    <w:rsid w:val="BF6529DA"/>
    <w:rsid w:val="BF76BD0D"/>
    <w:rsid w:val="BF7B1E23"/>
    <w:rsid w:val="BFDF8DCC"/>
    <w:rsid w:val="BFEB51BB"/>
    <w:rsid w:val="BFFB20C8"/>
    <w:rsid w:val="C6EF0F94"/>
    <w:rsid w:val="C7DFF6E5"/>
    <w:rsid w:val="C955C25E"/>
    <w:rsid w:val="CDDBB31B"/>
    <w:rsid w:val="CEFB0F76"/>
    <w:rsid w:val="CFBF60B5"/>
    <w:rsid w:val="CFF51817"/>
    <w:rsid w:val="D1DBF0C4"/>
    <w:rsid w:val="D2ECD55A"/>
    <w:rsid w:val="D536EAA1"/>
    <w:rsid w:val="D5FC5C95"/>
    <w:rsid w:val="D6160BE5"/>
    <w:rsid w:val="D6FF175B"/>
    <w:rsid w:val="D7BD04B3"/>
    <w:rsid w:val="DC79BC99"/>
    <w:rsid w:val="DCBE54D7"/>
    <w:rsid w:val="DD3F1B9F"/>
    <w:rsid w:val="DDEB8BA7"/>
    <w:rsid w:val="DE9FF851"/>
    <w:rsid w:val="DF5FE226"/>
    <w:rsid w:val="DF66DA49"/>
    <w:rsid w:val="DF67A27A"/>
    <w:rsid w:val="DF7F8B56"/>
    <w:rsid w:val="DFBF6EDE"/>
    <w:rsid w:val="DFC034A7"/>
    <w:rsid w:val="DFEF5015"/>
    <w:rsid w:val="E4BFFE4E"/>
    <w:rsid w:val="E5AB2029"/>
    <w:rsid w:val="E5BB61EE"/>
    <w:rsid w:val="E5F373FB"/>
    <w:rsid w:val="E5FF0AFA"/>
    <w:rsid w:val="E66FE07F"/>
    <w:rsid w:val="E676F370"/>
    <w:rsid w:val="E78F3530"/>
    <w:rsid w:val="E7FF4298"/>
    <w:rsid w:val="E95EA433"/>
    <w:rsid w:val="EAA7B23D"/>
    <w:rsid w:val="EBD864A0"/>
    <w:rsid w:val="ED9FBE69"/>
    <w:rsid w:val="EDBC2D3B"/>
    <w:rsid w:val="EEBFDECA"/>
    <w:rsid w:val="EF24F7D8"/>
    <w:rsid w:val="EF7FB482"/>
    <w:rsid w:val="EFB52188"/>
    <w:rsid w:val="EFB56C8B"/>
    <w:rsid w:val="EFBD42A5"/>
    <w:rsid w:val="EFEBF9D7"/>
    <w:rsid w:val="EFF7DFEC"/>
    <w:rsid w:val="EFFE1261"/>
    <w:rsid w:val="EFFF64BD"/>
    <w:rsid w:val="F2DECA47"/>
    <w:rsid w:val="F478F6F6"/>
    <w:rsid w:val="F5FFEE5B"/>
    <w:rsid w:val="F6ED2E20"/>
    <w:rsid w:val="F6FE0646"/>
    <w:rsid w:val="F76B6EE6"/>
    <w:rsid w:val="F7B73610"/>
    <w:rsid w:val="F7BFF412"/>
    <w:rsid w:val="F7DDB0C3"/>
    <w:rsid w:val="F7DF2EE7"/>
    <w:rsid w:val="F7EF2356"/>
    <w:rsid w:val="F7F75576"/>
    <w:rsid w:val="F87F7CD6"/>
    <w:rsid w:val="F8DBEE1A"/>
    <w:rsid w:val="F8DCF5F6"/>
    <w:rsid w:val="F8FF7671"/>
    <w:rsid w:val="F9EEFCB6"/>
    <w:rsid w:val="F9FF7708"/>
    <w:rsid w:val="FA7F12A5"/>
    <w:rsid w:val="FADB3FC0"/>
    <w:rsid w:val="FBB84B1D"/>
    <w:rsid w:val="FBBAC9DC"/>
    <w:rsid w:val="FBBCF7EB"/>
    <w:rsid w:val="FBDBE5EC"/>
    <w:rsid w:val="FBDD244F"/>
    <w:rsid w:val="FBEF08C4"/>
    <w:rsid w:val="FBF78F20"/>
    <w:rsid w:val="FC9E8CF3"/>
    <w:rsid w:val="FCBB51E7"/>
    <w:rsid w:val="FCDD443A"/>
    <w:rsid w:val="FCFFF2B9"/>
    <w:rsid w:val="FD793A4B"/>
    <w:rsid w:val="FDAF793E"/>
    <w:rsid w:val="FDED308E"/>
    <w:rsid w:val="FDEF334B"/>
    <w:rsid w:val="FDFB2D60"/>
    <w:rsid w:val="FDFB4F47"/>
    <w:rsid w:val="FDFF761A"/>
    <w:rsid w:val="FE0A6025"/>
    <w:rsid w:val="FE6B182C"/>
    <w:rsid w:val="FE7F0527"/>
    <w:rsid w:val="FEFB3F9F"/>
    <w:rsid w:val="FEFCEDBB"/>
    <w:rsid w:val="FF57FE2D"/>
    <w:rsid w:val="FF6B9B4F"/>
    <w:rsid w:val="FF71B90E"/>
    <w:rsid w:val="FF73ED09"/>
    <w:rsid w:val="FF7DF774"/>
    <w:rsid w:val="FF7F123F"/>
    <w:rsid w:val="FF8F4B2E"/>
    <w:rsid w:val="FFBB9B33"/>
    <w:rsid w:val="FFBBD7B7"/>
    <w:rsid w:val="FFC6C084"/>
    <w:rsid w:val="FFCE251E"/>
    <w:rsid w:val="FFDD959B"/>
    <w:rsid w:val="FFDDA825"/>
    <w:rsid w:val="FFEE36ED"/>
    <w:rsid w:val="FFEF5528"/>
    <w:rsid w:val="FFEF6E86"/>
    <w:rsid w:val="FFF2AFA2"/>
    <w:rsid w:val="FFF7B1F4"/>
    <w:rsid w:val="FFFB92E3"/>
    <w:rsid w:val="FFFF88B6"/>
    <w:rsid w:val="FFFFB69D"/>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7">
    <w:name w:val="Document Map"/>
    <w:basedOn w:val="1"/>
    <w:semiHidden/>
    <w:qFormat/>
    <w:uiPriority w:val="0"/>
    <w:pPr>
      <w:shd w:val="clear" w:color="auto" w:fill="000080"/>
    </w:pPr>
  </w:style>
  <w:style w:type="paragraph" w:styleId="8">
    <w:name w:val="annotation text"/>
    <w:basedOn w:val="1"/>
    <w:link w:val="54"/>
    <w:qFormat/>
    <w:uiPriority w:val="0"/>
    <w:pPr>
      <w:jc w:val="left"/>
    </w:pPr>
    <w:rPr>
      <w:szCs w:val="24"/>
    </w:rPr>
  </w:style>
  <w:style w:type="paragraph" w:styleId="9">
    <w:name w:val="Body Text 3"/>
    <w:basedOn w:val="1"/>
    <w:qFormat/>
    <w:uiPriority w:val="0"/>
    <w:pPr>
      <w:spacing w:after="120"/>
    </w:pPr>
    <w:rPr>
      <w:sz w:val="16"/>
      <w:szCs w:val="16"/>
    </w:rPr>
  </w:style>
  <w:style w:type="paragraph" w:styleId="10">
    <w:name w:val="Body Text Indent"/>
    <w:basedOn w:val="1"/>
    <w:qFormat/>
    <w:uiPriority w:val="0"/>
    <w:pPr>
      <w:spacing w:line="560" w:lineRule="exact"/>
      <w:ind w:firstLine="630"/>
    </w:pPr>
    <w:rPr>
      <w:rFonts w:ascii="仿宋_GB2312" w:eastAsia="仿宋_GB2312"/>
      <w:bCs/>
      <w:sz w:val="32"/>
      <w:szCs w:val="32"/>
    </w:rPr>
  </w:style>
  <w:style w:type="paragraph" w:styleId="11">
    <w:name w:val="Plain Text"/>
    <w:basedOn w:val="1"/>
    <w:qFormat/>
    <w:uiPriority w:val="0"/>
    <w:rPr>
      <w:rFonts w:ascii="宋体" w:hAnsi="Courier New" w:cs="Courier New"/>
      <w:szCs w:val="21"/>
    </w:rPr>
  </w:style>
  <w:style w:type="paragraph" w:styleId="12">
    <w:name w:val="Date"/>
    <w:basedOn w:val="1"/>
    <w:next w:val="1"/>
    <w:qFormat/>
    <w:uiPriority w:val="0"/>
  </w:style>
  <w:style w:type="paragraph" w:styleId="13">
    <w:name w:val="Body Text Indent 2"/>
    <w:basedOn w:val="1"/>
    <w:qFormat/>
    <w:uiPriority w:val="0"/>
    <w:pPr>
      <w:spacing w:after="120" w:line="480" w:lineRule="auto"/>
      <w:ind w:left="420" w:leftChars="200"/>
    </w:pPr>
  </w:style>
  <w:style w:type="paragraph" w:styleId="14">
    <w:name w:val="Balloon Text"/>
    <w:basedOn w:val="1"/>
    <w:semiHidden/>
    <w:qFormat/>
    <w:uiPriority w:val="0"/>
    <w:rPr>
      <w:sz w:val="18"/>
      <w:szCs w:val="18"/>
    </w:rPr>
  </w:style>
  <w:style w:type="paragraph" w:styleId="15">
    <w:name w:val="footer"/>
    <w:basedOn w:val="1"/>
    <w:link w:val="46"/>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Body Text Indent 3"/>
    <w:basedOn w:val="1"/>
    <w:qFormat/>
    <w:uiPriority w:val="0"/>
    <w:pPr>
      <w:spacing w:after="120"/>
      <w:ind w:left="420" w:leftChars="200"/>
    </w:pPr>
    <w:rPr>
      <w:sz w:val="16"/>
      <w:szCs w:val="16"/>
    </w:rPr>
  </w:style>
  <w:style w:type="paragraph" w:styleId="18">
    <w:name w:val="Body Text 2"/>
    <w:basedOn w:val="1"/>
    <w:qFormat/>
    <w:uiPriority w:val="0"/>
    <w:pPr>
      <w:jc w:val="center"/>
    </w:pPr>
    <w:rPr>
      <w:sz w:val="44"/>
      <w:szCs w:val="24"/>
    </w:rPr>
  </w:style>
  <w:style w:type="paragraph" w:styleId="1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20">
    <w:name w:val="Normal (Web)"/>
    <w:basedOn w:val="1"/>
    <w:link w:val="45"/>
    <w:qFormat/>
    <w:uiPriority w:val="0"/>
    <w:pPr>
      <w:widowControl/>
      <w:spacing w:before="100" w:beforeAutospacing="1" w:after="100" w:afterAutospacing="1"/>
      <w:jc w:val="left"/>
    </w:pPr>
    <w:rPr>
      <w:rFonts w:ascii="宋体" w:hAnsi="宋体" w:cs="宋体"/>
      <w:kern w:val="0"/>
      <w:sz w:val="24"/>
      <w:szCs w:val="24"/>
    </w:rPr>
  </w:style>
  <w:style w:type="paragraph" w:styleId="21">
    <w:name w:val="Title"/>
    <w:basedOn w:val="1"/>
    <w:next w:val="1"/>
    <w:link w:val="53"/>
    <w:qFormat/>
    <w:uiPriority w:val="0"/>
    <w:pPr>
      <w:spacing w:before="240" w:after="60"/>
      <w:jc w:val="center"/>
      <w:outlineLvl w:val="0"/>
    </w:pPr>
    <w:rPr>
      <w:rFonts w:ascii="Cambria" w:hAnsi="Cambria"/>
      <w:b/>
      <w:bCs/>
      <w:sz w:val="32"/>
      <w:szCs w:val="32"/>
    </w:rPr>
  </w:style>
  <w:style w:type="paragraph" w:styleId="22">
    <w:name w:val="annotation subject"/>
    <w:basedOn w:val="8"/>
    <w:next w:val="8"/>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Emphasis"/>
    <w:qFormat/>
    <w:uiPriority w:val="0"/>
    <w:rPr>
      <w:color w:val="CC0000"/>
    </w:rPr>
  </w:style>
  <w:style w:type="character" w:styleId="29">
    <w:name w:val="Hyperlink"/>
    <w:semiHidden/>
    <w:qFormat/>
    <w:uiPriority w:val="0"/>
    <w:rPr>
      <w:color w:val="0000FF"/>
      <w:u w:val="single"/>
    </w:rPr>
  </w:style>
  <w:style w:type="character" w:styleId="30">
    <w:name w:val="annotation reference"/>
    <w:qFormat/>
    <w:uiPriority w:val="0"/>
    <w:rPr>
      <w:sz w:val="21"/>
      <w:szCs w:val="21"/>
    </w:rPr>
  </w:style>
  <w:style w:type="paragraph" w:customStyle="1" w:styleId="31">
    <w:name w:val="Char"/>
    <w:basedOn w:val="1"/>
    <w:next w:val="1"/>
    <w:qFormat/>
    <w:uiPriority w:val="0"/>
    <w:rPr>
      <w:bCs/>
      <w:szCs w:val="24"/>
      <w:lang w:eastAsia="en-US"/>
    </w:rPr>
  </w:style>
  <w:style w:type="paragraph" w:customStyle="1" w:styleId="32">
    <w:name w:val="表格文字"/>
    <w:basedOn w:val="1"/>
    <w:qFormat/>
    <w:uiPriority w:val="0"/>
    <w:pPr>
      <w:autoSpaceDE w:val="0"/>
      <w:autoSpaceDN w:val="0"/>
      <w:adjustRightInd w:val="0"/>
      <w:spacing w:before="100" w:beforeAutospacing="1" w:after="100" w:afterAutospacing="1"/>
      <w:jc w:val="center"/>
    </w:pPr>
    <w:rPr>
      <w:color w:val="000000"/>
      <w:kern w:val="0"/>
      <w:sz w:val="24"/>
    </w:rPr>
  </w:style>
  <w:style w:type="paragraph" w:customStyle="1" w:styleId="33">
    <w:name w:val="Char Char1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34">
    <w:name w:val="正文1"/>
    <w:basedOn w:val="1"/>
    <w:qFormat/>
    <w:uiPriority w:val="0"/>
    <w:pPr>
      <w:spacing w:line="360" w:lineRule="auto"/>
      <w:ind w:left="200" w:firstLine="480" w:firstLineChars="200"/>
    </w:pPr>
    <w:rPr>
      <w:rFonts w:ascii="宋体" w:hAnsi="宋体" w:cs="宋体"/>
      <w:sz w:val="24"/>
    </w:rPr>
  </w:style>
  <w:style w:type="paragraph" w:customStyle="1" w:styleId="35">
    <w:name w:val="p0"/>
    <w:basedOn w:val="1"/>
    <w:qFormat/>
    <w:uiPriority w:val="0"/>
    <w:pPr>
      <w:widowControl/>
    </w:pPr>
    <w:rPr>
      <w:kern w:val="0"/>
      <w:szCs w:val="21"/>
    </w:rPr>
  </w:style>
  <w:style w:type="paragraph" w:styleId="36">
    <w:name w:val="List Paragraph"/>
    <w:basedOn w:val="1"/>
    <w:qFormat/>
    <w:uiPriority w:val="0"/>
    <w:pPr>
      <w:ind w:firstLine="420" w:firstLineChars="200"/>
    </w:pPr>
    <w:rPr>
      <w:rFonts w:ascii="Calibri" w:hAnsi="Calibri"/>
      <w:szCs w:val="22"/>
    </w:rPr>
  </w:style>
  <w:style w:type="paragraph" w:customStyle="1" w:styleId="37">
    <w:name w:val="0"/>
    <w:basedOn w:val="1"/>
    <w:qFormat/>
    <w:uiPriority w:val="0"/>
    <w:pPr>
      <w:widowControl/>
      <w:snapToGrid w:val="0"/>
    </w:pPr>
    <w:rPr>
      <w:kern w:val="0"/>
    </w:rPr>
  </w:style>
  <w:style w:type="paragraph" w:customStyle="1" w:styleId="38">
    <w:name w:val="Char Char Char Char Char Char"/>
    <w:basedOn w:val="7"/>
    <w:qFormat/>
    <w:uiPriority w:val="0"/>
    <w:rPr>
      <w:rFonts w:ascii="Tahoma" w:hAnsi="Tahoma"/>
      <w:sz w:val="28"/>
      <w:szCs w:val="24"/>
    </w:rPr>
  </w:style>
  <w:style w:type="paragraph" w:customStyle="1" w:styleId="39">
    <w:name w:val="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40">
    <w:name w:val="cardlist-value"/>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1">
    <w:name w:val="Char1"/>
    <w:basedOn w:val="1"/>
    <w:qFormat/>
    <w:uiPriority w:val="0"/>
    <w:rPr>
      <w:rFonts w:ascii="宋体" w:hAnsi="宋体" w:cs="Courier New"/>
      <w:sz w:val="32"/>
      <w:szCs w:val="32"/>
    </w:rPr>
  </w:style>
  <w:style w:type="paragraph" w:customStyle="1" w:styleId="42">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43">
    <w:name w:val="ca-31"/>
    <w:qFormat/>
    <w:uiPriority w:val="0"/>
    <w:rPr>
      <w:rFonts w:hint="eastAsia" w:ascii="仿宋_GB2312" w:eastAsia="仿宋_GB2312"/>
      <w:color w:val="000000"/>
      <w:sz w:val="32"/>
      <w:szCs w:val="32"/>
    </w:rPr>
  </w:style>
  <w:style w:type="character" w:customStyle="1" w:styleId="44">
    <w:name w:val="fontstyle01"/>
    <w:qFormat/>
    <w:uiPriority w:val="0"/>
    <w:rPr>
      <w:rFonts w:hint="eastAsia" w:ascii="仿宋_GB2312" w:eastAsia="仿宋_GB2312"/>
      <w:color w:val="000000"/>
      <w:sz w:val="32"/>
      <w:szCs w:val="32"/>
    </w:rPr>
  </w:style>
  <w:style w:type="character" w:customStyle="1" w:styleId="45">
    <w:name w:val="普通(网站) Char"/>
    <w:link w:val="20"/>
    <w:qFormat/>
    <w:locked/>
    <w:uiPriority w:val="0"/>
    <w:rPr>
      <w:rFonts w:ascii="宋体" w:hAnsi="宋体" w:eastAsia="宋体" w:cs="宋体"/>
      <w:sz w:val="24"/>
      <w:szCs w:val="24"/>
      <w:lang w:val="en-US" w:eastAsia="zh-CN" w:bidi="ar-SA"/>
    </w:rPr>
  </w:style>
  <w:style w:type="character" w:customStyle="1" w:styleId="46">
    <w:name w:val="页脚 Char"/>
    <w:link w:val="15"/>
    <w:qFormat/>
    <w:uiPriority w:val="0"/>
    <w:rPr>
      <w:rFonts w:eastAsia="宋体"/>
      <w:kern w:val="2"/>
      <w:sz w:val="18"/>
      <w:lang w:val="en-US" w:eastAsia="zh-CN" w:bidi="ar-SA"/>
    </w:rPr>
  </w:style>
  <w:style w:type="character" w:customStyle="1" w:styleId="47">
    <w:name w:val="Normal (Web) Char"/>
    <w:qFormat/>
    <w:locked/>
    <w:uiPriority w:val="0"/>
    <w:rPr>
      <w:rFonts w:ascii="宋体" w:hAnsi="宋体" w:eastAsia="宋体"/>
      <w:sz w:val="24"/>
      <w:lang w:bidi="ar-SA"/>
    </w:rPr>
  </w:style>
  <w:style w:type="character" w:customStyle="1" w:styleId="48">
    <w:name w:val="11p1"/>
    <w:qFormat/>
    <w:uiPriority w:val="0"/>
    <w:rPr>
      <w:sz w:val="23"/>
      <w:szCs w:val="23"/>
    </w:rPr>
  </w:style>
  <w:style w:type="character" w:customStyle="1" w:styleId="49">
    <w:name w:val="fontstyle11"/>
    <w:basedOn w:val="25"/>
    <w:qFormat/>
    <w:uiPriority w:val="0"/>
    <w:rPr>
      <w:rFonts w:hint="eastAsia" w:ascii="仿宋_GB2312" w:eastAsia="仿宋_GB2312"/>
      <w:color w:val="000000"/>
      <w:sz w:val="32"/>
      <w:szCs w:val="32"/>
    </w:rPr>
  </w:style>
  <w:style w:type="character" w:customStyle="1" w:styleId="50">
    <w:name w:val="bta1"/>
    <w:qFormat/>
    <w:uiPriority w:val="0"/>
    <w:rPr>
      <w:b/>
      <w:bCs/>
      <w:color w:val="000099"/>
      <w:sz w:val="24"/>
      <w:szCs w:val="24"/>
      <w:u w:val="none"/>
    </w:rPr>
  </w:style>
  <w:style w:type="character" w:customStyle="1" w:styleId="51">
    <w:name w:val="detail_title1"/>
    <w:qFormat/>
    <w:uiPriority w:val="0"/>
    <w:rPr>
      <w:b/>
      <w:bCs/>
      <w:sz w:val="36"/>
      <w:szCs w:val="36"/>
    </w:rPr>
  </w:style>
  <w:style w:type="character" w:customStyle="1" w:styleId="52">
    <w:name w:val="kjjbbg_title1"/>
    <w:qFormat/>
    <w:uiPriority w:val="0"/>
    <w:rPr>
      <w:b/>
      <w:bCs/>
      <w:sz w:val="22"/>
      <w:szCs w:val="22"/>
    </w:rPr>
  </w:style>
  <w:style w:type="character" w:customStyle="1" w:styleId="53">
    <w:name w:val="标题 Char"/>
    <w:link w:val="21"/>
    <w:qFormat/>
    <w:locked/>
    <w:uiPriority w:val="0"/>
    <w:rPr>
      <w:rFonts w:ascii="Cambria" w:hAnsi="Cambria" w:eastAsia="宋体"/>
      <w:b/>
      <w:bCs/>
      <w:kern w:val="2"/>
      <w:sz w:val="32"/>
      <w:szCs w:val="32"/>
      <w:lang w:val="en-US" w:eastAsia="zh-CN" w:bidi="ar-SA"/>
    </w:rPr>
  </w:style>
  <w:style w:type="character" w:customStyle="1" w:styleId="54">
    <w:name w:val="批注文字 Char"/>
    <w:link w:val="8"/>
    <w:qFormat/>
    <w:uiPriority w:val="0"/>
    <w:rPr>
      <w:rFonts w:eastAsia="宋体"/>
      <w:kern w:val="2"/>
      <w:sz w:val="21"/>
      <w:szCs w:val="24"/>
      <w:lang w:val="en-US" w:eastAsia="zh-CN" w:bidi="ar-SA"/>
    </w:rPr>
  </w:style>
  <w:style w:type="character" w:customStyle="1" w:styleId="55">
    <w:name w:val="Char Char3"/>
    <w:qFormat/>
    <w:uiPriority w:val="0"/>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微软中国</Company>
  <Pages>13</Pages>
  <Words>4188</Words>
  <Characters>4459</Characters>
  <Lines>56</Lines>
  <Paragraphs>15</Paragraphs>
  <TotalTime>16</TotalTime>
  <ScaleCrop>false</ScaleCrop>
  <LinksUpToDate>false</LinksUpToDate>
  <CharactersWithSpaces>4686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2020-03-28T17:40:00Z</dcterms:created>
  <dc:creator>余盈</dc:creator>
  <cp:lastModifiedBy>马小钦</cp:lastModifiedBy>
  <cp:lastPrinted>2022-04-05T17:04:00Z</cp:lastPrinted>
  <dcterms:modified xsi:type="dcterms:W3CDTF">2023-05-15T07:10:17Z</dcterms:modified>
  <dc:title>《关于加快推进产业发展的政策意见》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858624D1C436422CB946E51F376C1240</vt:lpwstr>
  </property>
  <property fmtid="{D5CDD505-2E9C-101B-9397-08002B2CF9AE}" pid="4" name="woTemplateTypoMode" linkTarget="0">
    <vt:lpwstr>web</vt:lpwstr>
  </property>
  <property fmtid="{D5CDD505-2E9C-101B-9397-08002B2CF9AE}" pid="5" name="woTemplate" linkTarget="0">
    <vt:i4>1</vt:i4>
  </property>
</Properties>
</file>