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outlineLvl w:val="0"/>
        <w:rPr>
          <w:rFonts w:hint="eastAsia" w:ascii="创艺简标宋" w:hAnsi="宋体" w:eastAsia="创艺简标宋" w:cstheme="minorBidi"/>
          <w:color w:val="auto"/>
          <w:sz w:val="44"/>
          <w:szCs w:val="44"/>
          <w:lang w:val="en-US" w:eastAsia="zh-CN"/>
        </w:rPr>
      </w:pPr>
      <w:r>
        <w:rPr>
          <w:rFonts w:hint="eastAsia" w:ascii="创艺简标宋" w:hAnsi="宋体" w:eastAsia="创艺简标宋" w:cstheme="minorBidi"/>
          <w:color w:val="auto"/>
          <w:sz w:val="44"/>
          <w:szCs w:val="44"/>
          <w:lang w:val="en-US" w:eastAsia="zh-CN"/>
        </w:rPr>
        <w:t>关于申报2024年第一批促进区域经济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outlineLvl w:val="0"/>
        <w:rPr>
          <w:rFonts w:hint="eastAsia" w:ascii="创艺简标宋" w:hAnsi="宋体" w:eastAsia="创艺简标宋" w:cstheme="minorBidi"/>
          <w:color w:val="auto"/>
          <w:sz w:val="44"/>
          <w:szCs w:val="44"/>
          <w:lang w:val="en-US" w:eastAsia="zh-CN"/>
        </w:rPr>
      </w:pPr>
      <w:r>
        <w:rPr>
          <w:rFonts w:hint="eastAsia" w:ascii="创艺简标宋" w:hAnsi="宋体" w:eastAsia="创艺简标宋" w:cstheme="minorBidi"/>
          <w:color w:val="auto"/>
          <w:sz w:val="44"/>
          <w:szCs w:val="44"/>
          <w:lang w:val="en-US" w:eastAsia="zh-CN"/>
        </w:rPr>
        <w:t>稳进提质政策的实施细则</w:t>
      </w:r>
    </w:p>
    <w:p>
      <w:pPr>
        <w:pStyle w:val="2"/>
        <w:keepNext w:val="0"/>
        <w:keepLines w:val="0"/>
        <w:pageBreakBefore w:val="0"/>
        <w:kinsoku/>
        <w:wordWrap/>
        <w:overflowPunct/>
        <w:topLinePunct w:val="0"/>
        <w:autoSpaceDE/>
        <w:autoSpaceDN/>
        <w:bidi w:val="0"/>
        <w:spacing w:after="0" w:line="560" w:lineRule="exact"/>
        <w:ind w:right="0" w:rightChars="0" w:firstLine="420" w:firstLineChars="200"/>
        <w:textAlignment w:val="auto"/>
        <w:rPr>
          <w:rFonts w:hint="eastAsia"/>
          <w:lang w:val="en-US" w:eastAsia="zh-CN"/>
        </w:rPr>
      </w:pPr>
    </w:p>
    <w:p>
      <w:pPr>
        <w:keepNext w:val="0"/>
        <w:keepLines w:val="0"/>
        <w:pageBreakBefore w:val="0"/>
        <w:widowControl/>
        <w:numPr>
          <w:ilvl w:val="0"/>
          <w:numId w:val="1"/>
        </w:numPr>
        <w:kinsoku/>
        <w:wordWrap/>
        <w:overflowPunct/>
        <w:topLinePunct w:val="0"/>
        <w:autoSpaceDE/>
        <w:autoSpaceDN/>
        <w:bidi w:val="0"/>
        <w:spacing w:line="560" w:lineRule="exact"/>
        <w:ind w:right="0" w:rightChars="0" w:firstLine="640" w:firstLineChars="200"/>
        <w:jc w:val="left"/>
        <w:textAlignment w:val="auto"/>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2024年1月29——2024年2月9日</w:t>
      </w:r>
      <w:r>
        <w:rPr>
          <w:rFonts w:hint="eastAsia" w:ascii="黑体" w:hAnsi="黑体" w:eastAsia="黑体" w:cs="黑体"/>
          <w:color w:val="auto"/>
          <w:sz w:val="32"/>
          <w:szCs w:val="32"/>
          <w:lang w:eastAsia="zh-CN"/>
        </w:rPr>
        <w:t>申报条款及申报材料</w:t>
      </w:r>
    </w:p>
    <w:p>
      <w:pPr>
        <w:keepNext w:val="0"/>
        <w:keepLines w:val="0"/>
        <w:pageBreakBefore w:val="0"/>
        <w:kinsoku/>
        <w:wordWrap/>
        <w:overflowPunct/>
        <w:topLinePunct w:val="0"/>
        <w:bidi w:val="0"/>
        <w:spacing w:line="560" w:lineRule="exact"/>
        <w:ind w:firstLine="642" w:firstLineChars="200"/>
        <w:textAlignment w:val="auto"/>
        <w:rPr>
          <w:rFonts w:hint="eastAsia" w:ascii="仿宋_GB2312" w:hAnsi="宋体" w:eastAsia="仿宋_GB2312" w:cs="Times New Roman"/>
          <w:b w:val="0"/>
          <w:bCs w:val="0"/>
          <w:color w:val="auto"/>
          <w:sz w:val="32"/>
          <w:szCs w:val="32"/>
          <w:lang w:val="en-US" w:eastAsia="zh-CN"/>
        </w:rPr>
      </w:pPr>
      <w:r>
        <w:rPr>
          <w:rFonts w:hint="eastAsia" w:ascii="楷体_GB2312" w:hAnsi="楷体_GB2312" w:eastAsia="楷体_GB2312" w:cs="楷体_GB2312"/>
          <w:b/>
          <w:bCs/>
          <w:sz w:val="32"/>
          <w:szCs w:val="32"/>
          <w:highlight w:val="yellow"/>
          <w:lang w:val="en-US" w:eastAsia="zh-CN"/>
        </w:rPr>
        <w:t>（一）上台阶奖励。</w:t>
      </w:r>
      <w:r>
        <w:rPr>
          <w:rFonts w:hint="eastAsia" w:ascii="仿宋_GB2312" w:hAnsi="宋体" w:eastAsia="仿宋_GB2312" w:cs="Times New Roman"/>
          <w:b w:val="0"/>
          <w:bCs w:val="0"/>
          <w:color w:val="auto"/>
          <w:sz w:val="32"/>
          <w:szCs w:val="32"/>
          <w:lang w:val="en-US" w:eastAsia="zh-CN"/>
        </w:rPr>
        <w:t>对营业收入首次突破1000亿（含）且当年的实缴税收达到10亿元的企业（集团），给予一次性1000万元奖励；对营业收入首次突破500亿（含）且当年的实缴税收达到5亿元的企业（集团），给予一次性500万元奖励；对营业收入首次突破100亿（含）且当年的实缴税收达到1亿元的企业（集团），给予一次性200万元奖励；对营业收入首次突破50亿（含）且当年的实缴税收达到5000万元的企业（集团），给予一次性100万元奖励。</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申报材料：</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1.《资金申请表》（附件1）</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default"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2.《经营指标一览表》（附件5）</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3.当年财务报表、统计报表、集团提供合并报表</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4.有缓交税收的提供税务机关要求缓交的证明</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kinsoku/>
        <w:wordWrap/>
        <w:overflowPunct/>
        <w:topLinePunct w:val="0"/>
        <w:bidi w:val="0"/>
        <w:spacing w:line="560" w:lineRule="exact"/>
        <w:ind w:firstLine="642" w:firstLineChars="200"/>
        <w:textAlignment w:val="auto"/>
        <w:rPr>
          <w:rFonts w:hint="eastAsia" w:ascii="仿宋_GB2312" w:hAnsi="宋体" w:eastAsia="仿宋_GB2312" w:cs="Times New Roman"/>
          <w:b w:val="0"/>
          <w:bCs w:val="0"/>
          <w:color w:val="auto"/>
          <w:sz w:val="32"/>
          <w:szCs w:val="32"/>
          <w:lang w:val="en-US" w:eastAsia="zh-CN"/>
        </w:rPr>
      </w:pPr>
      <w:r>
        <w:rPr>
          <w:rFonts w:hint="eastAsia" w:ascii="楷体_GB2312" w:hAnsi="楷体_GB2312" w:eastAsia="楷体_GB2312" w:cs="楷体_GB2312"/>
          <w:b/>
          <w:bCs/>
          <w:sz w:val="32"/>
          <w:szCs w:val="32"/>
          <w:highlight w:val="yellow"/>
          <w:lang w:val="en-US" w:eastAsia="zh-CN"/>
        </w:rPr>
        <w:t>（二）领军企业。</w:t>
      </w:r>
      <w:r>
        <w:rPr>
          <w:rFonts w:hint="eastAsia" w:ascii="仿宋_GB2312" w:hAnsi="宋体" w:eastAsia="仿宋_GB2312" w:cs="Times New Roman"/>
          <w:b w:val="0"/>
          <w:bCs w:val="0"/>
          <w:color w:val="auto"/>
          <w:sz w:val="32"/>
          <w:szCs w:val="32"/>
          <w:lang w:val="en-US" w:eastAsia="zh-CN"/>
        </w:rPr>
        <w:t>对当年度营业收入10亿元（含）以上，且实缴税收达到5000万元（含）以上的企业（集团），以增加值、增加值增速、实缴税收、税收增速为评分指标，分别按照40%、20%、30%、10%的权重进行评分排序。综合排名前5位的企业评定为领军企业，给予每家100万元奖励。</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申报材料：</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1.《资金申请表》（附件1）</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default"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2.《经营指标一览表》（附件5）</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3.当年财务报表、统计报表、集团提供合并报表</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lang w:val="en-US" w:eastAsia="zh-CN"/>
        </w:rPr>
      </w:pPr>
      <w:r>
        <w:rPr>
          <w:rFonts w:hint="eastAsia" w:ascii="仿宋_GB2312" w:hAnsi="宋体" w:eastAsia="仿宋_GB2312" w:cs="Times New Roman"/>
          <w:b w:val="0"/>
          <w:bCs w:val="0"/>
          <w:color w:val="auto"/>
          <w:sz w:val="32"/>
          <w:szCs w:val="32"/>
          <w:highlight w:val="none"/>
          <w:lang w:val="en-US" w:eastAsia="zh-CN"/>
        </w:rPr>
        <w:t>4.有缓交税收的提供税务机关要求缓交的证明</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s="Times New Roman"/>
          <w:b w:val="0"/>
          <w:bCs w:val="0"/>
          <w:color w:val="auto"/>
          <w:sz w:val="32"/>
          <w:szCs w:val="32"/>
          <w:lang w:val="en-US" w:eastAsia="zh-CN"/>
        </w:rPr>
      </w:pPr>
      <w:r>
        <w:rPr>
          <w:rFonts w:hint="eastAsia" w:ascii="楷体_GB2312" w:hAnsi="楷体_GB2312" w:eastAsia="楷体_GB2312" w:cs="楷体_GB2312"/>
          <w:b/>
          <w:bCs/>
          <w:sz w:val="32"/>
          <w:szCs w:val="32"/>
          <w:highlight w:val="yellow"/>
          <w:lang w:val="en-US" w:eastAsia="zh-CN"/>
        </w:rPr>
        <w:t>（三）重点骨干企业。</w:t>
      </w:r>
      <w:r>
        <w:rPr>
          <w:rFonts w:hint="eastAsia" w:ascii="仿宋_GB2312" w:hAnsi="宋体" w:eastAsia="仿宋_GB2312" w:cs="Times New Roman"/>
          <w:b w:val="0"/>
          <w:bCs w:val="0"/>
          <w:color w:val="auto"/>
          <w:sz w:val="32"/>
          <w:szCs w:val="32"/>
          <w:lang w:val="en-US" w:eastAsia="zh-CN"/>
        </w:rPr>
        <w:t>对当年度营业收入5亿元（含）以上的批发零售业企业（集团）、当年度营业收入2亿元（含）以上的其它行业的企业（集团），且实缴税收达到1000万元（含）以上的，以增加值、增加值增速、实缴税收、税收增速为评分指标，分别按照40%、20%、30%、10%的权重进行评分排序。综合排名前10位的企业评定为重点骨干企业，给予每家50万元奖励。</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申报材料：</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1.《资金申请表》（附件1）</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default"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2.《经营指标一览表》（附件5）</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3.当年财务报表、统计报表、集团提供合并报表</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lang w:val="en-US" w:eastAsia="zh-CN"/>
        </w:rPr>
      </w:pPr>
      <w:r>
        <w:rPr>
          <w:rFonts w:hint="eastAsia" w:ascii="仿宋_GB2312" w:hAnsi="宋体" w:eastAsia="仿宋_GB2312" w:cs="Times New Roman"/>
          <w:b w:val="0"/>
          <w:bCs w:val="0"/>
          <w:color w:val="auto"/>
          <w:sz w:val="32"/>
          <w:szCs w:val="32"/>
          <w:highlight w:val="none"/>
          <w:lang w:val="en-US" w:eastAsia="zh-CN"/>
        </w:rPr>
        <w:t>4.有缓交税收的提供税务机关要求缓交的证明</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642" w:firstLineChars="200"/>
        <w:textAlignment w:val="auto"/>
        <w:rPr>
          <w:rFonts w:hint="eastAsia" w:ascii="仿宋_GB2312" w:hAnsi="宋体" w:eastAsia="仿宋_GB2312" w:cs="Times New Roman"/>
          <w:b w:val="0"/>
          <w:bCs w:val="0"/>
          <w:color w:val="auto"/>
          <w:sz w:val="32"/>
          <w:szCs w:val="32"/>
          <w:lang w:val="en-US" w:eastAsia="zh-CN"/>
        </w:rPr>
      </w:pPr>
      <w:r>
        <w:rPr>
          <w:rFonts w:hint="eastAsia" w:ascii="楷体_GB2312" w:hAnsi="楷体_GB2312" w:eastAsia="楷体_GB2312" w:cs="楷体_GB2312"/>
          <w:b/>
          <w:bCs/>
          <w:sz w:val="32"/>
          <w:szCs w:val="32"/>
          <w:highlight w:val="yellow"/>
          <w:lang w:val="en-US" w:eastAsia="zh-CN"/>
        </w:rPr>
        <w:t>（四）优势成长企业。</w:t>
      </w:r>
      <w:r>
        <w:rPr>
          <w:rFonts w:hint="eastAsia" w:ascii="仿宋_GB2312" w:hAnsi="宋体" w:eastAsia="仿宋_GB2312" w:cs="Times New Roman"/>
          <w:b w:val="0"/>
          <w:bCs w:val="0"/>
          <w:color w:val="auto"/>
          <w:sz w:val="32"/>
          <w:szCs w:val="32"/>
          <w:lang w:val="en-US" w:eastAsia="zh-CN"/>
        </w:rPr>
        <w:t>对当年度营业收入达到2000万元（含）以上且实缴税收达到200万元（含）以上的企业（集团），同时营收增幅20%（含）以上的，以增加值、增加值增速、实缴税收、税收增速为评分指标，分别按照30%、40%、10%、20%的权重进行评分排序。综合排名前10位的企业评定为优势成长企业，给予每家30万元奖励。</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申报材料：</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1.《资金申请表》（附件1）</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default"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2.《经营指标一览表》（附件5）</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3.当年财务报表、统计报表、集团提供合并报表</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lang w:val="en-US" w:eastAsia="zh-CN"/>
        </w:rPr>
      </w:pPr>
      <w:r>
        <w:rPr>
          <w:rFonts w:hint="eastAsia" w:ascii="仿宋_GB2312" w:hAnsi="宋体" w:eastAsia="仿宋_GB2312" w:cs="Times New Roman"/>
          <w:b w:val="0"/>
          <w:bCs w:val="0"/>
          <w:color w:val="auto"/>
          <w:sz w:val="32"/>
          <w:szCs w:val="32"/>
          <w:highlight w:val="none"/>
          <w:lang w:val="en-US" w:eastAsia="zh-CN"/>
        </w:rPr>
        <w:t>4.有缓交税收的提供税务机关要求缓交的证明</w:t>
      </w:r>
    </w:p>
    <w:p>
      <w:pPr>
        <w:keepNext w:val="0"/>
        <w:keepLines w:val="0"/>
        <w:pageBreakBefore w:val="0"/>
        <w:kinsoku/>
        <w:wordWrap/>
        <w:overflowPunct/>
        <w:topLinePunct w:val="0"/>
        <w:bidi w:val="0"/>
        <w:spacing w:line="560" w:lineRule="exact"/>
        <w:ind w:firstLine="640" w:firstLineChars="200"/>
        <w:textAlignment w:val="auto"/>
        <w:rPr>
          <w:rFonts w:hint="default"/>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kinsoku/>
        <w:wordWrap/>
        <w:overflowPunct/>
        <w:topLinePunct w:val="0"/>
        <w:bidi w:val="0"/>
        <w:spacing w:line="560" w:lineRule="exact"/>
        <w:ind w:firstLine="642" w:firstLineChars="200"/>
        <w:textAlignment w:val="auto"/>
        <w:rPr>
          <w:rFonts w:hint="eastAsia" w:ascii="仿宋_GB2312" w:hAnsi="宋体" w:eastAsia="仿宋_GB2312" w:cs="Times New Roman"/>
          <w:b w:val="0"/>
          <w:bCs w:val="0"/>
          <w:color w:val="auto"/>
          <w:sz w:val="32"/>
          <w:szCs w:val="32"/>
          <w:lang w:val="en-US" w:eastAsia="zh-CN"/>
        </w:rPr>
      </w:pPr>
      <w:r>
        <w:rPr>
          <w:rFonts w:hint="eastAsia" w:ascii="楷体_GB2312" w:hAnsi="楷体_GB2312" w:eastAsia="楷体_GB2312" w:cs="楷体_GB2312"/>
          <w:b/>
          <w:bCs/>
          <w:sz w:val="32"/>
          <w:szCs w:val="32"/>
          <w:highlight w:val="none"/>
          <w:lang w:val="en-US" w:eastAsia="zh-CN"/>
        </w:rPr>
        <w:t>（八）多渠道上市奖励。</w:t>
      </w:r>
      <w:r>
        <w:rPr>
          <w:rFonts w:hint="eastAsia" w:ascii="仿宋_GB2312" w:hAnsi="宋体" w:eastAsia="仿宋_GB2312" w:cs="Times New Roman"/>
          <w:b w:val="0"/>
          <w:bCs w:val="0"/>
          <w:color w:val="auto"/>
          <w:sz w:val="32"/>
          <w:szCs w:val="32"/>
          <w:lang w:val="en-US" w:eastAsia="zh-CN"/>
        </w:rPr>
        <w:t>对计划境内首发上市的企业，在报宁波证监局辅导备案后，给予200万元奖励。递交IPO申报材料并得到中国证监会或沪深证券交易所受理的，给予700万元奖励；在沪深证券交易所成功上市的，给予300万元奖励。递交IPO申报材料并得到北京证券交易所受理的，给予300万元奖励；在北京证券交易所成功上市的，给予100万元奖励。</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2060"/>
          <w:sz w:val="32"/>
          <w:szCs w:val="32"/>
          <w:lang w:val="en-US" w:eastAsia="zh-CN"/>
        </w:rPr>
      </w:pPr>
      <w:r>
        <w:rPr>
          <w:rFonts w:hint="eastAsia" w:ascii="仿宋_GB2312" w:hAnsi="仿宋_GB2312" w:eastAsia="仿宋_GB2312" w:cs="仿宋_GB2312"/>
          <w:color w:val="002060"/>
          <w:sz w:val="32"/>
          <w:szCs w:val="32"/>
          <w:lang w:val="en-US" w:eastAsia="zh-CN"/>
        </w:rPr>
        <w:t xml:space="preserve">    </w:t>
      </w: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2、进入辅导备案受理的相关证明复印件（进入辅导备案的）；</w:t>
      </w:r>
    </w:p>
    <w:p>
      <w:pPr>
        <w:keepNext w:val="0"/>
        <w:keepLines w:val="0"/>
        <w:pageBreakBefore w:val="0"/>
        <w:kinsoku/>
        <w:wordWrap/>
        <w:overflowPunct/>
        <w:topLinePunct w:val="0"/>
        <w:bidi w:val="0"/>
        <w:spacing w:line="560" w:lineRule="exact"/>
        <w:ind w:firstLine="640" w:firstLineChars="200"/>
        <w:textAlignment w:val="auto"/>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3、交易所或中国证监会受理函复印件（申报材料并受理的）；</w:t>
      </w:r>
    </w:p>
    <w:p>
      <w:pPr>
        <w:keepNext w:val="0"/>
        <w:keepLines w:val="0"/>
        <w:pageBreakBefore w:val="0"/>
        <w:kinsoku/>
        <w:wordWrap/>
        <w:overflowPunct/>
        <w:topLinePunct w:val="0"/>
        <w:bidi w:val="0"/>
        <w:spacing w:line="560" w:lineRule="exact"/>
        <w:ind w:left="638" w:leftChars="304" w:firstLine="0" w:firstLineChars="0"/>
        <w:textAlignment w:val="auto"/>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4、交易所或中国证监会上市批复函复印件（成功上市的）。</w:t>
      </w:r>
    </w:p>
    <w:p>
      <w:pPr>
        <w:keepNext w:val="0"/>
        <w:keepLines w:val="0"/>
        <w:pageBreakBefore w:val="0"/>
        <w:kinsoku/>
        <w:wordWrap/>
        <w:overflowPunct/>
        <w:topLinePunct w:val="0"/>
        <w:bidi w:val="0"/>
        <w:spacing w:line="560" w:lineRule="exact"/>
        <w:ind w:left="638" w:leftChars="304" w:firstLine="0" w:firstLineChars="0"/>
        <w:textAlignment w:val="auto"/>
        <w:rPr>
          <w:rFonts w:hint="default" w:ascii="仿宋_GB2312" w:hAnsi="仿宋_GB2312" w:eastAsia="仿宋_GB2312" w:cs="仿宋_GB2312"/>
          <w:color w:val="002060"/>
          <w:sz w:val="32"/>
          <w:szCs w:val="32"/>
          <w:lang w:val="en-US"/>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金融商务科张老师，89288685</w:t>
      </w:r>
    </w:p>
    <w:p>
      <w:pPr>
        <w:keepNext w:val="0"/>
        <w:keepLines w:val="0"/>
        <w:pageBreakBefore w:val="0"/>
        <w:kinsoku/>
        <w:wordWrap/>
        <w:overflowPunct/>
        <w:topLinePunct w:val="0"/>
        <w:bidi w:val="0"/>
        <w:spacing w:line="560" w:lineRule="exact"/>
        <w:ind w:firstLine="642"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b/>
          <w:bCs/>
          <w:sz w:val="32"/>
          <w:szCs w:val="32"/>
          <w:highlight w:val="none"/>
          <w:lang w:val="en-US" w:eastAsia="zh-CN"/>
        </w:rPr>
        <w:t>（九）挂牌奖励。</w:t>
      </w:r>
      <w:r>
        <w:rPr>
          <w:rFonts w:hint="eastAsia" w:ascii="仿宋_GB2312" w:hAnsi="仿宋_GB2312" w:eastAsia="仿宋_GB2312" w:cs="仿宋_GB2312"/>
          <w:sz w:val="32"/>
          <w:szCs w:val="32"/>
          <w:highlight w:val="none"/>
          <w:lang w:val="en-US" w:eastAsia="zh-CN"/>
        </w:rPr>
        <w:t>企业在全国中小企业股份转让系统有限责任公司（以下简称新三板）创新层成功挂牌的，给予200万元奖励。对在宁波股权交易中心挂牌的优选板或成长板的股份公司给予20万元补助、成长板的有限公司给予10万元补助。如适用简易程序在宁波股权交易中心挂牌的，减按50%补助。</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2060"/>
          <w:sz w:val="32"/>
          <w:szCs w:val="32"/>
          <w:lang w:val="en-US" w:eastAsia="zh-CN"/>
        </w:rPr>
      </w:pPr>
      <w:r>
        <w:rPr>
          <w:rFonts w:hint="eastAsia" w:ascii="仿宋_GB2312" w:hAnsi="仿宋_GB2312" w:eastAsia="仿宋_GB2312" w:cs="仿宋_GB2312"/>
          <w:color w:val="002060"/>
          <w:sz w:val="32"/>
          <w:szCs w:val="32"/>
          <w:lang w:val="en-US" w:eastAsia="zh-CN"/>
        </w:rPr>
        <w:t xml:space="preserve">    </w:t>
      </w: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3、全国中小企业股份转让系统挂牌函复印件（新三板挂牌企业提供）；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4、宁波股权交易中心挂牌展示函复印件（甬股交挂牌企业提供）。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金融商务科张老师，89288685</w:t>
      </w:r>
    </w:p>
    <w:p>
      <w:pPr>
        <w:keepNext w:val="0"/>
        <w:keepLines w:val="0"/>
        <w:pageBreakBefore w:val="0"/>
        <w:kinsoku/>
        <w:wordWrap/>
        <w:overflowPunct/>
        <w:topLinePunct w:val="0"/>
        <w:bidi w:val="0"/>
        <w:spacing w:line="560" w:lineRule="exact"/>
        <w:ind w:firstLine="642"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bCs/>
          <w:sz w:val="32"/>
          <w:szCs w:val="32"/>
          <w:highlight w:val="yellow"/>
          <w:lang w:val="en-US" w:eastAsia="zh-CN"/>
        </w:rPr>
        <w:t>（十一）资质认定补助。</w:t>
      </w:r>
      <w:r>
        <w:rPr>
          <w:rFonts w:hint="eastAsia" w:ascii="仿宋_GB2312" w:hAnsi="宋体" w:eastAsia="仿宋_GB2312"/>
          <w:b w:val="0"/>
          <w:bCs w:val="0"/>
          <w:color w:val="auto"/>
          <w:sz w:val="32"/>
          <w:szCs w:val="32"/>
        </w:rPr>
        <w:t>对新获得国家发改委、商务部、应急管理部、工信部授予的国家级资质（包括许可、认证、备案）的企业，每项给予10万元奖励。</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申报材料：</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1.资金申报表（附件1）；</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2.</w:t>
      </w:r>
      <w:r>
        <w:rPr>
          <w:rFonts w:hint="eastAsia" w:ascii="仿宋_GB2312" w:hAnsi="宋体" w:eastAsia="仿宋_GB2312" w:cs="Times New Roman"/>
          <w:b w:val="0"/>
          <w:bCs w:val="0"/>
          <w:color w:val="auto"/>
          <w:sz w:val="32"/>
          <w:szCs w:val="32"/>
          <w:highlight w:val="none"/>
        </w:rPr>
        <w:t>国家级资质证明文件</w:t>
      </w:r>
      <w:r>
        <w:rPr>
          <w:rFonts w:hint="eastAsia" w:ascii="仿宋_GB2312" w:hAnsi="宋体" w:eastAsia="仿宋_GB2312" w:cs="Times New Roman"/>
          <w:b w:val="0"/>
          <w:bCs w:val="0"/>
          <w:color w:val="auto"/>
          <w:sz w:val="32"/>
          <w:szCs w:val="32"/>
          <w:highlight w:val="none"/>
          <w:lang w:eastAsia="zh-CN"/>
        </w:rPr>
        <w:t>（例如红头文件、证书等）；</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outlineLvl w:val="1"/>
        <w:rPr>
          <w:rFonts w:hint="eastAsia" w:ascii="仿宋_GB2312" w:hAnsi="宋体" w:eastAsia="仿宋_GB2312" w:cs="Times New Roman"/>
          <w:b w:val="0"/>
          <w:bCs w:val="0"/>
          <w:color w:val="auto"/>
          <w:sz w:val="32"/>
          <w:szCs w:val="32"/>
          <w:highlight w:val="none"/>
          <w:lang w:eastAsia="zh-CN"/>
        </w:rPr>
      </w:pPr>
      <w:r>
        <w:rPr>
          <w:rFonts w:hint="eastAsia" w:ascii="仿宋_GB2312" w:hAnsi="宋体" w:eastAsia="仿宋_GB2312" w:cs="Times New Roman"/>
          <w:b w:val="0"/>
          <w:bCs w:val="0"/>
          <w:color w:val="auto"/>
          <w:sz w:val="32"/>
          <w:szCs w:val="32"/>
          <w:highlight w:val="none"/>
          <w:lang w:val="en-US" w:eastAsia="zh-CN"/>
        </w:rPr>
        <w:t>3.</w:t>
      </w:r>
      <w:r>
        <w:rPr>
          <w:rFonts w:hint="eastAsia" w:ascii="仿宋_GB2312" w:hAnsi="宋体" w:eastAsia="仿宋_GB2312" w:cs="Times New Roman"/>
          <w:b w:val="0"/>
          <w:bCs w:val="0"/>
          <w:color w:val="auto"/>
          <w:sz w:val="32"/>
          <w:szCs w:val="32"/>
          <w:highlight w:val="none"/>
        </w:rPr>
        <w:t>营业执照复印件</w:t>
      </w:r>
      <w:r>
        <w:rPr>
          <w:rFonts w:hint="eastAsia" w:ascii="仿宋_GB2312" w:hAnsi="仿宋_GB2312" w:eastAsia="仿宋_GB2312" w:cs="仿宋_GB2312"/>
          <w:b w:val="0"/>
          <w:bCs w:val="0"/>
          <w:kern w:val="2"/>
          <w:sz w:val="32"/>
          <w:szCs w:val="32"/>
          <w:highlight w:val="none"/>
          <w:lang w:val="en-US" w:eastAsia="zh-CN" w:bidi="ar-SA"/>
        </w:rPr>
        <w:t>（加盖公章）</w:t>
      </w:r>
      <w:r>
        <w:rPr>
          <w:rFonts w:hint="eastAsia" w:ascii="仿宋_GB2312" w:hAnsi="宋体" w:eastAsia="仿宋_GB2312" w:cs="Times New Roman"/>
          <w:b w:val="0"/>
          <w:bCs w:val="0"/>
          <w:color w:val="auto"/>
          <w:sz w:val="32"/>
          <w:szCs w:val="32"/>
          <w:highlight w:val="none"/>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kinsoku/>
        <w:wordWrap/>
        <w:overflowPunct/>
        <w:topLinePunct w:val="0"/>
        <w:bidi w:val="0"/>
        <w:spacing w:line="560" w:lineRule="exact"/>
        <w:ind w:firstLine="642" w:firstLineChars="200"/>
        <w:textAlignment w:val="auto"/>
        <w:rPr>
          <w:rFonts w:hint="eastAsia" w:ascii="楷体_GB2312" w:hAnsi="楷体_GB2312" w:eastAsia="楷体_GB2312" w:cs="楷体_GB2312"/>
          <w:b/>
          <w:bCs/>
          <w:sz w:val="32"/>
          <w:szCs w:val="32"/>
          <w:highlight w:val="yellow"/>
          <w:lang w:val="en-US" w:eastAsia="zh-CN"/>
        </w:rPr>
      </w:pPr>
      <w:r>
        <w:rPr>
          <w:rFonts w:hint="eastAsia" w:ascii="楷体_GB2312" w:hAnsi="楷体_GB2312" w:eastAsia="楷体_GB2312" w:cs="楷体_GB2312"/>
          <w:b/>
          <w:bCs/>
          <w:sz w:val="32"/>
          <w:szCs w:val="32"/>
          <w:highlight w:val="yellow"/>
          <w:lang w:val="en-US" w:eastAsia="zh-CN"/>
        </w:rPr>
        <w:t>（十三）采购服务补助</w:t>
      </w:r>
    </w:p>
    <w:p>
      <w:pPr>
        <w:widowControl/>
        <w:adjustRightInd w:val="0"/>
        <w:snapToGrid w:val="0"/>
        <w:spacing w:line="580" w:lineRule="exact"/>
        <w:ind w:firstLine="640" w:firstLineChars="200"/>
        <w:jc w:val="left"/>
        <w:rPr>
          <w:rFonts w:hint="eastAsia" w:eastAsia="仿宋_GB2312"/>
          <w:b w:val="0"/>
          <w:bCs w:val="0"/>
          <w:lang w:eastAsia="zh-CN"/>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Times New Roman" w:eastAsia="仿宋_GB2312" w:cs="Times New Roman"/>
          <w:b w:val="0"/>
          <w:bCs w:val="0"/>
          <w:color w:val="auto"/>
          <w:sz w:val="32"/>
          <w:szCs w:val="32"/>
        </w:rPr>
        <w:t>鼓励企业采购区内服务业企业（软件与信息技术服务业企业除外）提</w:t>
      </w:r>
      <w:r>
        <w:rPr>
          <w:rFonts w:hint="eastAsia" w:ascii="仿宋_GB2312" w:hAnsi="Times New Roman" w:eastAsia="仿宋_GB2312" w:cs="Times New Roman"/>
          <w:b w:val="0"/>
          <w:bCs w:val="0"/>
          <w:color w:val="auto"/>
          <w:sz w:val="32"/>
          <w:szCs w:val="32"/>
          <w:highlight w:val="none"/>
        </w:rPr>
        <w:t>供的法律服务、检测、咨询与调查、人力资源</w:t>
      </w:r>
      <w:r>
        <w:rPr>
          <w:rFonts w:hint="eastAsia" w:ascii="仿宋_GB2312" w:hAnsi="宋体" w:eastAsia="仿宋_GB2312" w:cs="Times New Roman"/>
          <w:b w:val="0"/>
          <w:bCs w:val="0"/>
          <w:color w:val="auto"/>
          <w:kern w:val="2"/>
          <w:sz w:val="32"/>
          <w:szCs w:val="32"/>
          <w:highlight w:val="none"/>
          <w:lang w:val="en-US" w:eastAsia="zh-CN" w:bidi="ar-SA"/>
        </w:rPr>
        <w:t>（招聘、猎头、劳务派遣等除外）等服</w:t>
      </w:r>
      <w:r>
        <w:rPr>
          <w:rFonts w:hint="eastAsia" w:ascii="仿宋_GB2312" w:hAnsi="Times New Roman" w:eastAsia="仿宋_GB2312" w:cs="Times New Roman"/>
          <w:b w:val="0"/>
          <w:bCs w:val="0"/>
          <w:color w:val="auto"/>
          <w:sz w:val="32"/>
          <w:szCs w:val="32"/>
          <w:highlight w:val="none"/>
        </w:rPr>
        <w:t>务，当年</w:t>
      </w:r>
      <w:r>
        <w:rPr>
          <w:rFonts w:hint="eastAsia" w:ascii="仿宋_GB2312" w:hAnsi="Times New Roman" w:eastAsia="仿宋_GB2312" w:cs="Times New Roman"/>
          <w:b w:val="0"/>
          <w:bCs w:val="0"/>
          <w:color w:val="auto"/>
          <w:sz w:val="32"/>
          <w:szCs w:val="32"/>
        </w:rPr>
        <w:t>采购金额累计达20万元以上的，对采购单位，按当年实际支付的采购金额（不含税）的5%予以补助，单家企业年补助金额最高不超过20万元。</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1.资金申报表（附件1）；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宋体" w:cs="Times New Roman"/>
          <w:b w:val="0"/>
          <w:bCs w:val="0"/>
          <w:kern w:val="2"/>
          <w:sz w:val="21"/>
          <w:szCs w:val="24"/>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w:t>
      </w:r>
      <w:r>
        <w:rPr>
          <w:rFonts w:hint="eastAsia" w:ascii="仿宋_GB2312" w:hAnsi="宋体" w:eastAsia="仿宋_GB2312" w:cs="Times New Roman"/>
          <w:b w:val="0"/>
          <w:bCs w:val="0"/>
          <w:color w:val="auto"/>
          <w:sz w:val="32"/>
          <w:szCs w:val="32"/>
          <w:highlight w:val="none"/>
        </w:rPr>
        <w:t>营业执照复印件</w:t>
      </w:r>
      <w:r>
        <w:rPr>
          <w:rFonts w:hint="eastAsia" w:ascii="仿宋_GB2312" w:hAnsi="仿宋_GB2312" w:eastAsia="仿宋_GB2312" w:cs="仿宋_GB2312"/>
          <w:b w:val="0"/>
          <w:bCs w:val="0"/>
          <w:kern w:val="2"/>
          <w:sz w:val="32"/>
          <w:szCs w:val="32"/>
          <w:highlight w:val="none"/>
          <w:lang w:val="en-US" w:eastAsia="zh-CN" w:bidi="ar-SA"/>
        </w:rPr>
        <w:t>（加盖公章）；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3.企业采购服务明细表（附件8）；</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b w:val="0"/>
          <w:bCs w:val="0"/>
          <w:sz w:val="32"/>
          <w:szCs w:val="32"/>
          <w:lang w:val="en-US" w:eastAsia="zh-CN"/>
        </w:rPr>
        <w:t>4.</w:t>
      </w:r>
      <w:r>
        <w:rPr>
          <w:rFonts w:hint="eastAsia" w:ascii="仿宋_GB2312" w:hAnsi="宋体" w:eastAsia="仿宋_GB2312"/>
          <w:b w:val="0"/>
          <w:bCs w:val="0"/>
          <w:sz w:val="32"/>
          <w:szCs w:val="32"/>
        </w:rPr>
        <w:t>采购</w:t>
      </w:r>
      <w:r>
        <w:rPr>
          <w:rFonts w:hint="eastAsia" w:ascii="仿宋_GB2312" w:hAnsi="宋体" w:eastAsia="仿宋_GB2312" w:cs="Times New Roman"/>
          <w:b w:val="0"/>
          <w:bCs w:val="0"/>
          <w:color w:val="auto"/>
          <w:sz w:val="32"/>
          <w:szCs w:val="32"/>
          <w:highlight w:val="none"/>
          <w:lang w:val="en-US" w:eastAsia="zh-CN"/>
        </w:rPr>
        <w:t>合同及支付凭证、发票（支付凭证须在申报年度内，并有相应的采购合同、发票）。</w:t>
      </w:r>
    </w:p>
    <w:p>
      <w:pPr>
        <w:keepNext w:val="0"/>
        <w:keepLines w:val="0"/>
        <w:pageBreakBefore w:val="0"/>
        <w:kinsoku/>
        <w:wordWrap/>
        <w:overflowPunct/>
        <w:topLinePunct w:val="0"/>
        <w:bidi w:val="0"/>
        <w:spacing w:line="560" w:lineRule="exact"/>
        <w:ind w:firstLine="640" w:firstLineChars="200"/>
        <w:textAlignment w:val="auto"/>
        <w:rPr>
          <w:rFonts w:hint="default"/>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widowControl/>
        <w:kinsoku/>
        <w:wordWrap/>
        <w:overflowPunct/>
        <w:topLinePunct w:val="0"/>
        <w:bidi w:val="0"/>
        <w:spacing w:line="580" w:lineRule="exact"/>
        <w:ind w:right="4" w:rightChars="2" w:firstLine="642" w:firstLineChars="200"/>
        <w:jc w:val="left"/>
        <w:rPr>
          <w:rFonts w:hint="eastAsia" w:ascii="仿宋_GB2312" w:hAnsi="Times New Roman" w:eastAsia="仿宋_GB2312" w:cs="Times New Roman"/>
          <w:color w:val="auto"/>
          <w:sz w:val="32"/>
          <w:szCs w:val="32"/>
        </w:rPr>
      </w:pPr>
      <w:r>
        <w:rPr>
          <w:rFonts w:hint="eastAsia" w:ascii="楷体_GB2312" w:hAnsi="楷体_GB2312" w:eastAsia="楷体_GB2312" w:cs="楷体_GB2312"/>
          <w:b/>
          <w:bCs/>
          <w:sz w:val="32"/>
          <w:szCs w:val="32"/>
          <w:highlight w:val="yellow"/>
          <w:lang w:val="en-US" w:eastAsia="zh-CN"/>
        </w:rPr>
        <w:t>（十四）企业并购补助。</w:t>
      </w:r>
      <w:r>
        <w:rPr>
          <w:rFonts w:hint="eastAsia" w:ascii="仿宋_GB2312" w:hAnsi="Times New Roman" w:eastAsia="仿宋_GB2312" w:cs="Times New Roman"/>
          <w:color w:val="auto"/>
          <w:sz w:val="32"/>
          <w:szCs w:val="32"/>
        </w:rPr>
        <w:t>对企业兼并或收购符合高新区产业导向的企业（被收购企业要求入驻本区），并购合同金额500万元以上的，按实际出资金额的1%予以</w:t>
      </w:r>
      <w:r>
        <w:rPr>
          <w:rFonts w:hint="eastAsia" w:ascii="仿宋_GB2312" w:hAnsi="Times New Roman" w:eastAsia="仿宋_GB2312" w:cs="Times New Roman"/>
          <w:color w:val="auto"/>
          <w:sz w:val="32"/>
          <w:szCs w:val="32"/>
          <w:lang w:eastAsia="zh-CN"/>
        </w:rPr>
        <w:t>补助</w:t>
      </w:r>
      <w:r>
        <w:rPr>
          <w:rFonts w:hint="eastAsia" w:ascii="仿宋_GB2312" w:hAnsi="Times New Roman" w:eastAsia="仿宋_GB2312" w:cs="Times New Roman"/>
          <w:color w:val="auto"/>
          <w:sz w:val="32"/>
          <w:szCs w:val="32"/>
        </w:rPr>
        <w:t>，单个项目最高补助金额不超过200万元，其中对</w:t>
      </w:r>
      <w:r>
        <w:rPr>
          <w:rFonts w:hint="eastAsia" w:ascii="仿宋_GB2312" w:hAnsi="仿宋_GB2312" w:eastAsia="仿宋_GB2312" w:cs="仿宋_GB2312"/>
          <w:color w:val="auto"/>
          <w:sz w:val="32"/>
          <w:szCs w:val="32"/>
        </w:rPr>
        <w:t>上市或新三板挂牌公司实施并购重组，</w:t>
      </w:r>
      <w:r>
        <w:rPr>
          <w:rFonts w:hint="eastAsia" w:ascii="仿宋_GB2312" w:hAnsi="Times New Roman" w:eastAsia="仿宋_GB2312" w:cs="Times New Roman"/>
          <w:color w:val="auto"/>
          <w:sz w:val="32"/>
          <w:szCs w:val="32"/>
        </w:rPr>
        <w:t>单个项目最高补助金额不超过500万元，补助期限最长不超过两年。</w:t>
      </w:r>
    </w:p>
    <w:p>
      <w:pPr>
        <w:keepNext w:val="0"/>
        <w:keepLines w:val="0"/>
        <w:pageBreakBefore w:val="0"/>
        <w:kinsoku/>
        <w:wordWrap/>
        <w:overflowPunct/>
        <w:topLinePunct w:val="0"/>
        <w:bidi w:val="0"/>
        <w:spacing w:line="580" w:lineRule="exact"/>
        <w:ind w:firstLine="629" w:firstLineChars="196"/>
        <w:jc w:val="left"/>
        <w:outlineLvl w:val="1"/>
        <w:rPr>
          <w:rFonts w:ascii="仿宋_GB2312" w:hAnsi="黑体" w:eastAsia="仿宋_GB2312"/>
          <w:b/>
          <w:bCs/>
          <w:sz w:val="32"/>
          <w:szCs w:val="32"/>
        </w:rPr>
      </w:pPr>
      <w:r>
        <w:rPr>
          <w:rFonts w:hint="eastAsia" w:ascii="仿宋_GB2312" w:hAnsi="黑体" w:eastAsia="仿宋_GB2312"/>
          <w:b/>
          <w:bCs/>
          <w:sz w:val="32"/>
          <w:szCs w:val="32"/>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宋体" w:eastAsia="仿宋_GB2312" w:cs="Times New Roman"/>
          <w:color w:val="auto"/>
          <w:sz w:val="32"/>
          <w:szCs w:val="32"/>
          <w:highlight w:val="none"/>
          <w:lang w:val="en-US" w:eastAsia="zh-CN"/>
        </w:rPr>
        <w:t>资金申报表（附件1）；</w:t>
      </w:r>
    </w:p>
    <w:p>
      <w:pPr>
        <w:pStyle w:val="2"/>
        <w:keepNext w:val="0"/>
        <w:keepLines w:val="0"/>
        <w:pageBreakBefore w:val="0"/>
        <w:kinsoku/>
        <w:wordWrap/>
        <w:overflowPunct/>
        <w:topLinePunct w:val="0"/>
        <w:bidi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吸收合并或并购合同复印件、并购专项审计报告、付款凭证等出资证明；</w:t>
      </w:r>
    </w:p>
    <w:p>
      <w:pPr>
        <w:keepNext w:val="0"/>
        <w:keepLines w:val="0"/>
        <w:pageBreakBefore w:val="0"/>
        <w:kinsoku/>
        <w:wordWrap/>
        <w:overflowPunct/>
        <w:topLinePunct w:val="0"/>
        <w:bidi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被并购企业的</w:t>
      </w:r>
      <w:r>
        <w:rPr>
          <w:rFonts w:hint="eastAsia" w:ascii="仿宋_GB2312" w:hAnsi="仿宋_GB2312" w:eastAsia="仿宋_GB2312" w:cs="仿宋_GB2312"/>
          <w:sz w:val="32"/>
          <w:szCs w:val="32"/>
          <w:highlight w:val="none"/>
          <w:lang w:val="en-US" w:eastAsia="zh-CN"/>
        </w:rPr>
        <w:t>统一社会信用代码证复印件</w:t>
      </w:r>
      <w:r>
        <w:rPr>
          <w:rFonts w:hint="eastAsia" w:ascii="仿宋_GB2312" w:hAnsi="宋体"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4.上市（新三板挂牌）公司开展兼并重组的申请报告，包括但不限于：企业基本情况，兼并重组目的、方案与实施过程，以及此过程中涉及的成本增加情况；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5、挂牌函或上市证明文件复印件。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Times New Roman"/>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color w:val="auto"/>
          <w:sz w:val="32"/>
          <w:szCs w:val="32"/>
          <w:highlight w:val="none"/>
          <w:lang w:val="en-US" w:eastAsia="zh-CN"/>
        </w:rPr>
        <w:t>金融商务科张老师，89288685</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发展规划科檀老师，89288693</w:t>
      </w:r>
    </w:p>
    <w:p>
      <w:pPr>
        <w:keepNext w:val="0"/>
        <w:keepLines w:val="0"/>
        <w:pageBreakBefore w:val="0"/>
        <w:kinsoku/>
        <w:wordWrap/>
        <w:overflowPunct/>
        <w:topLinePunct w:val="0"/>
        <w:bidi w:val="0"/>
        <w:spacing w:line="560" w:lineRule="exact"/>
        <w:ind w:firstLine="642" w:firstLineChars="200"/>
        <w:textAlignment w:val="auto"/>
        <w:outlineLvl w:val="1"/>
        <w:rPr>
          <w:rFonts w:hint="eastAsia" w:ascii="楷体_GB2312" w:hAnsi="楷体_GB2312" w:eastAsia="楷体_GB2312" w:cs="楷体_GB2312"/>
          <w:b/>
          <w:bCs/>
          <w:sz w:val="32"/>
          <w:szCs w:val="32"/>
          <w:highlight w:val="yellow"/>
          <w:lang w:val="en-US" w:eastAsia="zh-CN"/>
        </w:rPr>
      </w:pPr>
      <w:r>
        <w:rPr>
          <w:rFonts w:hint="eastAsia" w:ascii="楷体_GB2312" w:hAnsi="楷体_GB2312" w:eastAsia="楷体_GB2312" w:cs="楷体_GB2312"/>
          <w:b/>
          <w:bCs/>
          <w:sz w:val="32"/>
          <w:szCs w:val="32"/>
          <w:highlight w:val="yellow"/>
          <w:lang w:val="en-US" w:eastAsia="zh-CN"/>
        </w:rPr>
        <w:t>（十七）节能奖励</w:t>
      </w:r>
    </w:p>
    <w:p>
      <w:pPr>
        <w:autoSpaceDE w:val="0"/>
        <w:autoSpaceDN w:val="0"/>
        <w:spacing w:line="58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仿宋_GB2312" w:eastAsia="仿宋_GB2312" w:cs="仿宋_GB2312"/>
          <w:b w:val="0"/>
          <w:bCs w:val="0"/>
          <w:color w:val="auto"/>
          <w:sz w:val="32"/>
          <w:szCs w:val="32"/>
        </w:rPr>
        <w:t>对年综合等价能耗在500吨标煤以上的规上工业企业，年单位增加值能耗每下降一个百分点，补贴1万元。</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kinsoku/>
        <w:wordWrap/>
        <w:overflowPunct/>
        <w:topLinePunct w:val="0"/>
        <w:bidi w:val="0"/>
        <w:spacing w:line="580" w:lineRule="exact"/>
        <w:ind w:right="4" w:rightChars="2" w:firstLine="640" w:firstLineChars="200"/>
        <w:jc w:val="left"/>
        <w:outlineLvl w:val="2"/>
        <w:rPr>
          <w:rFonts w:hint="eastAsia" w:ascii="仿宋_GB2312" w:hAnsi="Times New Roman" w:eastAsia="仿宋_GB2312" w:cs="Times New Roman"/>
          <w:b w:val="0"/>
          <w:bCs w:val="0"/>
          <w:color w:val="auto"/>
          <w:sz w:val="32"/>
          <w:szCs w:val="32"/>
          <w:lang w:val="en-US" w:eastAsia="zh-CN"/>
        </w:rPr>
      </w:pPr>
      <w:r>
        <w:rPr>
          <w:rFonts w:hint="eastAsia" w:ascii="仿宋_GB2312" w:hAnsi="Times New Roman" w:eastAsia="仿宋_GB2312" w:cs="Times New Roman"/>
          <w:b w:val="0"/>
          <w:bCs w:val="0"/>
          <w:color w:val="auto"/>
          <w:sz w:val="32"/>
          <w:szCs w:val="32"/>
          <w:lang w:val="en-US" w:eastAsia="zh-CN"/>
        </w:rPr>
        <w:t>1.资金申报表（附件1）；</w:t>
      </w:r>
    </w:p>
    <w:p>
      <w:pPr>
        <w:keepNext w:val="0"/>
        <w:keepLines w:val="0"/>
        <w:pageBreakBefore w:val="0"/>
        <w:widowControl/>
        <w:kinsoku/>
        <w:wordWrap/>
        <w:overflowPunct/>
        <w:topLinePunct w:val="0"/>
        <w:bidi w:val="0"/>
        <w:spacing w:line="580" w:lineRule="exact"/>
        <w:ind w:right="4" w:rightChars="2" w:firstLine="640" w:firstLineChars="200"/>
        <w:jc w:val="left"/>
        <w:outlineLvl w:val="2"/>
        <w:rPr>
          <w:rFonts w:hint="eastAsia" w:ascii="仿宋_GB2312" w:hAnsi="Times New Roman" w:eastAsia="仿宋_GB2312" w:cs="Times New Roman"/>
          <w:b w:val="0"/>
          <w:bCs w:val="0"/>
          <w:color w:val="auto"/>
          <w:sz w:val="32"/>
          <w:szCs w:val="32"/>
          <w:lang w:val="en-US" w:eastAsia="zh-CN"/>
        </w:rPr>
      </w:pPr>
      <w:r>
        <w:rPr>
          <w:rFonts w:hint="eastAsia" w:ascii="仿宋_GB2312" w:hAnsi="Times New Roman" w:eastAsia="仿宋_GB2312" w:cs="Times New Roman"/>
          <w:b w:val="0"/>
          <w:bCs w:val="0"/>
          <w:color w:val="auto"/>
          <w:sz w:val="32"/>
          <w:szCs w:val="32"/>
          <w:lang w:val="en-US" w:eastAsia="zh-CN"/>
        </w:rPr>
        <w:t>2.营业执照复印件（加盖公章）；</w:t>
      </w:r>
    </w:p>
    <w:p>
      <w:pPr>
        <w:keepNext w:val="0"/>
        <w:keepLines w:val="0"/>
        <w:pageBreakBefore w:val="0"/>
        <w:widowControl/>
        <w:kinsoku/>
        <w:wordWrap/>
        <w:overflowPunct/>
        <w:topLinePunct w:val="0"/>
        <w:bidi w:val="0"/>
        <w:spacing w:line="580" w:lineRule="exact"/>
        <w:ind w:right="4" w:rightChars="2" w:firstLine="640" w:firstLineChars="200"/>
        <w:jc w:val="left"/>
        <w:outlineLvl w:val="2"/>
        <w:rPr>
          <w:rFonts w:hint="default" w:ascii="仿宋_GB2312" w:hAnsi="Times New Roman" w:eastAsia="仿宋_GB2312" w:cs="Times New Roman"/>
          <w:b w:val="0"/>
          <w:bCs w:val="0"/>
          <w:color w:val="auto"/>
          <w:sz w:val="32"/>
          <w:szCs w:val="32"/>
          <w:lang w:val="en-US" w:eastAsia="zh-CN"/>
        </w:rPr>
      </w:pPr>
      <w:r>
        <w:rPr>
          <w:rFonts w:hint="eastAsia" w:ascii="仿宋_GB2312" w:hAnsi="Times New Roman" w:eastAsia="仿宋_GB2312" w:cs="Times New Roman"/>
          <w:b w:val="0"/>
          <w:bCs w:val="0"/>
          <w:color w:val="auto"/>
          <w:sz w:val="32"/>
          <w:szCs w:val="32"/>
          <w:lang w:val="en-US" w:eastAsia="zh-CN"/>
        </w:rPr>
        <w:t>3.工业企业能耗情况表（附件9）</w:t>
      </w:r>
      <w:r>
        <w:rPr>
          <w:rFonts w:hint="default" w:ascii="仿宋_GB2312" w:hAnsi="Times New Roman" w:eastAsia="仿宋_GB2312" w:cs="Times New Roman"/>
          <w:b w:val="0"/>
          <w:bCs w:val="0"/>
          <w:color w:val="auto"/>
          <w:sz w:val="32"/>
          <w:szCs w:val="32"/>
          <w:lang w:val="en-US" w:eastAsia="zh-CN"/>
        </w:rPr>
        <w:t>；</w:t>
      </w:r>
    </w:p>
    <w:p>
      <w:pPr>
        <w:autoSpaceDE w:val="0"/>
        <w:autoSpaceDN w:val="0"/>
        <w:spacing w:line="580" w:lineRule="exact"/>
        <w:ind w:firstLine="640" w:firstLineChars="200"/>
        <w:jc w:val="both"/>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统计</w:t>
      </w:r>
      <w:r>
        <w:rPr>
          <w:rFonts w:hint="default" w:ascii="仿宋_GB2312" w:hAnsi="仿宋_GB2312" w:eastAsia="仿宋_GB2312" w:cs="仿宋_GB2312"/>
          <w:b w:val="0"/>
          <w:bCs w:val="0"/>
          <w:color w:val="auto"/>
          <w:sz w:val="32"/>
          <w:szCs w:val="32"/>
          <w:lang w:val="en-US" w:eastAsia="zh-CN"/>
        </w:rPr>
        <w:t>报表</w:t>
      </w:r>
      <w:r>
        <w:rPr>
          <w:rFonts w:hint="eastAsia" w:ascii="仿宋_GB2312" w:hAnsi="仿宋_GB2312" w:eastAsia="仿宋_GB2312" w:cs="仿宋_GB2312"/>
          <w:b w:val="0"/>
          <w:bCs w:val="0"/>
          <w:color w:val="auto"/>
          <w:sz w:val="32"/>
          <w:szCs w:val="32"/>
          <w:lang w:val="en-US" w:eastAsia="zh-CN"/>
        </w:rPr>
        <w:t>B203表</w:t>
      </w:r>
      <w:r>
        <w:rPr>
          <w:rFonts w:hint="default" w:ascii="仿宋_GB2312" w:hAnsi="仿宋_GB2312" w:eastAsia="仿宋_GB2312" w:cs="仿宋_GB2312"/>
          <w:b w:val="0"/>
          <w:bCs w:val="0"/>
          <w:color w:val="auto"/>
          <w:sz w:val="32"/>
          <w:szCs w:val="32"/>
          <w:lang w:val="en-US" w:eastAsia="zh-CN"/>
        </w:rPr>
        <w:t>、205-1表（加盖公章）。</w:t>
      </w:r>
    </w:p>
    <w:p>
      <w:pPr>
        <w:autoSpaceDE w:val="0"/>
        <w:autoSpaceDN w:val="0"/>
        <w:spacing w:line="58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仿宋_GB2312" w:eastAsia="仿宋_GB2312" w:cs="仿宋_GB2312"/>
          <w:b w:val="0"/>
          <w:bCs w:val="0"/>
          <w:color w:val="auto"/>
          <w:sz w:val="32"/>
          <w:szCs w:val="32"/>
        </w:rPr>
        <w:t>对通过区固定资产投资项目节能监察验</w:t>
      </w:r>
      <w:r>
        <w:rPr>
          <w:rFonts w:hint="eastAsia" w:ascii="仿宋_GB2312" w:hAnsi="仿宋_GB2312" w:eastAsia="仿宋_GB2312" w:cs="仿宋_GB2312"/>
          <w:b w:val="0"/>
          <w:bCs w:val="0"/>
          <w:color w:val="auto"/>
          <w:sz w:val="32"/>
          <w:szCs w:val="32"/>
          <w:lang w:eastAsia="zh-CN"/>
        </w:rPr>
        <w:t>收</w:t>
      </w:r>
      <w:r>
        <w:rPr>
          <w:rFonts w:hint="eastAsia" w:ascii="仿宋_GB2312" w:hAnsi="仿宋_GB2312" w:eastAsia="仿宋_GB2312" w:cs="仿宋_GB2312"/>
          <w:b w:val="0"/>
          <w:bCs w:val="0"/>
          <w:color w:val="auto"/>
          <w:sz w:val="32"/>
          <w:szCs w:val="32"/>
        </w:rPr>
        <w:t>的，且项目综合等价能耗在1000吨标煤以上的给予5万元的奖励，1000吨标煤以下的给予2万元的奖励。</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kinsoku/>
        <w:wordWrap/>
        <w:overflowPunct/>
        <w:topLinePunct w:val="0"/>
        <w:bidi w:val="0"/>
        <w:spacing w:line="580" w:lineRule="exact"/>
        <w:ind w:right="4" w:rightChars="2" w:firstLine="640" w:firstLineChars="200"/>
        <w:jc w:val="left"/>
        <w:outlineLvl w:val="2"/>
        <w:rPr>
          <w:rFonts w:hint="eastAsia" w:ascii="仿宋_GB2312" w:hAnsi="Times New Roman" w:eastAsia="仿宋_GB2312" w:cs="Times New Roman"/>
          <w:b w:val="0"/>
          <w:bCs w:val="0"/>
          <w:color w:val="auto"/>
          <w:sz w:val="32"/>
          <w:szCs w:val="32"/>
          <w:lang w:val="en-US" w:eastAsia="zh-CN"/>
        </w:rPr>
      </w:pPr>
      <w:r>
        <w:rPr>
          <w:rFonts w:hint="eastAsia" w:ascii="仿宋_GB2312" w:hAnsi="Times New Roman" w:eastAsia="仿宋_GB2312" w:cs="Times New Roman"/>
          <w:b w:val="0"/>
          <w:bCs w:val="0"/>
          <w:color w:val="auto"/>
          <w:sz w:val="32"/>
          <w:szCs w:val="32"/>
          <w:lang w:val="en-US" w:eastAsia="zh-CN"/>
        </w:rPr>
        <w:t>1.资金申报表（附件1）；</w:t>
      </w:r>
    </w:p>
    <w:p>
      <w:pPr>
        <w:keepNext w:val="0"/>
        <w:keepLines w:val="0"/>
        <w:pageBreakBefore w:val="0"/>
        <w:widowControl/>
        <w:kinsoku/>
        <w:wordWrap/>
        <w:overflowPunct/>
        <w:topLinePunct w:val="0"/>
        <w:bidi w:val="0"/>
        <w:spacing w:line="580" w:lineRule="exact"/>
        <w:ind w:right="4" w:rightChars="2" w:firstLine="640" w:firstLineChars="200"/>
        <w:jc w:val="left"/>
        <w:outlineLvl w:val="2"/>
        <w:rPr>
          <w:rFonts w:hint="eastAsia" w:ascii="仿宋_GB2312" w:hAnsi="Times New Roman" w:eastAsia="仿宋_GB2312" w:cs="Times New Roman"/>
          <w:b w:val="0"/>
          <w:bCs w:val="0"/>
          <w:color w:val="auto"/>
          <w:sz w:val="32"/>
          <w:szCs w:val="32"/>
          <w:lang w:val="en-US" w:eastAsia="zh-CN"/>
        </w:rPr>
      </w:pPr>
      <w:r>
        <w:rPr>
          <w:rFonts w:hint="eastAsia" w:ascii="仿宋_GB2312" w:hAnsi="Times New Roman" w:eastAsia="仿宋_GB2312" w:cs="Times New Roman"/>
          <w:b w:val="0"/>
          <w:bCs w:val="0"/>
          <w:color w:val="auto"/>
          <w:sz w:val="32"/>
          <w:szCs w:val="32"/>
          <w:lang w:val="en-US" w:eastAsia="zh-CN"/>
        </w:rPr>
        <w:t>2.营业执照复印件（加盖公章）；</w:t>
      </w:r>
    </w:p>
    <w:p>
      <w:pPr>
        <w:keepNext w:val="0"/>
        <w:keepLines w:val="0"/>
        <w:pageBreakBefore w:val="0"/>
        <w:widowControl/>
        <w:kinsoku/>
        <w:wordWrap/>
        <w:overflowPunct/>
        <w:topLinePunct w:val="0"/>
        <w:bidi w:val="0"/>
        <w:spacing w:line="580" w:lineRule="exact"/>
        <w:ind w:right="4" w:rightChars="2" w:firstLine="640" w:firstLineChars="200"/>
        <w:jc w:val="left"/>
        <w:outlineLvl w:val="2"/>
        <w:rPr>
          <w:rFonts w:hint="eastAsia" w:ascii="仿宋_GB2312" w:hAnsi="Times New Roman" w:eastAsia="仿宋_GB2312" w:cs="Times New Roman"/>
          <w:b w:val="0"/>
          <w:bCs w:val="0"/>
          <w:color w:val="auto"/>
          <w:sz w:val="32"/>
          <w:szCs w:val="32"/>
          <w:lang w:val="en-US" w:eastAsia="zh-CN"/>
        </w:rPr>
      </w:pPr>
      <w:r>
        <w:rPr>
          <w:rFonts w:hint="eastAsia" w:ascii="仿宋_GB2312" w:hAnsi="Times New Roman" w:eastAsia="仿宋_GB2312" w:cs="Times New Roman"/>
          <w:b w:val="0"/>
          <w:bCs w:val="0"/>
          <w:color w:val="auto"/>
          <w:sz w:val="32"/>
          <w:szCs w:val="32"/>
          <w:lang w:val="en-US" w:eastAsia="zh-CN"/>
        </w:rPr>
        <w:t>3.固定资产投资项目节能监察验收报告；</w:t>
      </w:r>
    </w:p>
    <w:p>
      <w:pPr>
        <w:keepNext w:val="0"/>
        <w:keepLines w:val="0"/>
        <w:pageBreakBefore w:val="0"/>
        <w:widowControl/>
        <w:kinsoku/>
        <w:wordWrap/>
        <w:overflowPunct/>
        <w:topLinePunct w:val="0"/>
        <w:bidi w:val="0"/>
        <w:spacing w:line="580" w:lineRule="exact"/>
        <w:ind w:right="4" w:rightChars="2" w:firstLine="640" w:firstLineChars="200"/>
        <w:jc w:val="left"/>
        <w:outlineLvl w:val="2"/>
        <w:rPr>
          <w:rFonts w:hint="eastAsia" w:ascii="仿宋_GB2312" w:hAnsi="Times New Roman" w:eastAsia="仿宋_GB2312" w:cs="Times New Roman"/>
          <w:b w:val="0"/>
          <w:bCs w:val="0"/>
          <w:color w:val="auto"/>
          <w:sz w:val="32"/>
          <w:szCs w:val="32"/>
          <w:lang w:val="en-US" w:eastAsia="zh-CN"/>
        </w:rPr>
      </w:pPr>
      <w:r>
        <w:rPr>
          <w:rFonts w:hint="eastAsia" w:ascii="仿宋_GB2312" w:hAnsi="Times New Roman" w:eastAsia="仿宋_GB2312" w:cs="Times New Roman"/>
          <w:b w:val="0"/>
          <w:bCs w:val="0"/>
          <w:color w:val="auto"/>
          <w:sz w:val="32"/>
          <w:szCs w:val="32"/>
          <w:lang w:val="en-US" w:eastAsia="zh-CN"/>
        </w:rPr>
        <w:t>4.能源部门验收批复文件。</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kinsoku/>
        <w:wordWrap/>
        <w:overflowPunct/>
        <w:topLinePunct w:val="0"/>
        <w:bidi w:val="0"/>
        <w:spacing w:line="560" w:lineRule="exact"/>
        <w:ind w:firstLine="642" w:firstLineChars="200"/>
        <w:textAlignment w:val="auto"/>
        <w:outlineLvl w:val="1"/>
        <w:rPr>
          <w:rFonts w:hint="eastAsia" w:ascii="楷体_GB2312" w:hAnsi="楷体_GB2312" w:eastAsia="楷体_GB2312" w:cs="楷体_GB2312"/>
          <w:b/>
          <w:bCs/>
          <w:sz w:val="32"/>
          <w:szCs w:val="32"/>
          <w:highlight w:val="yellow"/>
          <w:lang w:val="en-US" w:eastAsia="zh-CN"/>
        </w:rPr>
      </w:pPr>
      <w:r>
        <w:rPr>
          <w:rFonts w:hint="eastAsia" w:ascii="楷体_GB2312" w:hAnsi="楷体_GB2312" w:eastAsia="楷体_GB2312" w:cs="楷体_GB2312"/>
          <w:b/>
          <w:bCs/>
          <w:sz w:val="32"/>
          <w:szCs w:val="32"/>
          <w:highlight w:val="yellow"/>
          <w:lang w:val="en-US" w:eastAsia="zh-CN"/>
        </w:rPr>
        <w:t>（十八）新能源应用奖励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仿宋_GB2312" w:eastAsia="仿宋_GB2312" w:cs="仿宋_GB2312"/>
          <w:b w:val="0"/>
          <w:bCs w:val="0"/>
          <w:color w:val="auto"/>
          <w:sz w:val="32"/>
          <w:szCs w:val="32"/>
        </w:rPr>
        <w:t>鼓励企业实施碳达峰和碳中和行动，坚持集约高效、绿色低碳发展模式。积极推广新能源应用，对企业</w:t>
      </w:r>
      <w:r>
        <w:rPr>
          <w:rFonts w:hint="eastAsia" w:ascii="仿宋_GB2312" w:hAnsi="宋体" w:eastAsia="仿宋_GB2312" w:cs="Times New Roman"/>
          <w:b w:val="0"/>
          <w:bCs w:val="0"/>
          <w:color w:val="auto"/>
          <w:kern w:val="2"/>
          <w:sz w:val="32"/>
          <w:szCs w:val="32"/>
          <w:highlight w:val="none"/>
          <w:lang w:val="en-US" w:eastAsia="zh-CN" w:bidi="ar-SA"/>
        </w:rPr>
        <w:t>在自己办公（厂房）内实施分</w:t>
      </w:r>
      <w:r>
        <w:rPr>
          <w:rFonts w:hint="eastAsia" w:ascii="仿宋_GB2312" w:hAnsi="仿宋_GB2312" w:eastAsia="仿宋_GB2312" w:cs="仿宋_GB2312"/>
          <w:b w:val="0"/>
          <w:bCs w:val="0"/>
          <w:color w:val="auto"/>
          <w:sz w:val="32"/>
          <w:szCs w:val="32"/>
        </w:rPr>
        <w:t>布式光伏发电项目</w:t>
      </w:r>
      <w:r>
        <w:rPr>
          <w:rFonts w:hint="eastAsia" w:ascii="仿宋_GB2312" w:hAnsi="仿宋_GB2312" w:eastAsia="仿宋_GB2312" w:cs="仿宋_GB2312"/>
          <w:b w:val="0"/>
          <w:bCs w:val="0"/>
          <w:color w:val="auto"/>
          <w:sz w:val="32"/>
          <w:szCs w:val="32"/>
          <w:lang w:eastAsia="zh-CN"/>
        </w:rPr>
        <w:t>（企业和项目均需在高新区）</w:t>
      </w:r>
      <w:r>
        <w:rPr>
          <w:rFonts w:hint="eastAsia" w:ascii="仿宋_GB2312" w:hAnsi="仿宋_GB2312" w:eastAsia="仿宋_GB2312" w:cs="仿宋_GB2312"/>
          <w:b w:val="0"/>
          <w:bCs w:val="0"/>
          <w:color w:val="auto"/>
          <w:sz w:val="32"/>
          <w:szCs w:val="32"/>
        </w:rPr>
        <w:t>按装机容量给予每瓦1.5元的一次性奖励，最高不超过50万元。</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1.资金申报表（附件1）；</w:t>
      </w:r>
    </w:p>
    <w:p>
      <w:pPr>
        <w:pStyle w:val="31"/>
        <w:keepNext w:val="0"/>
        <w:keepLines w:val="0"/>
        <w:pageBreakBefore w:val="0"/>
        <w:widowControl w:val="0"/>
        <w:numPr>
          <w:ilvl w:val="0"/>
          <w:numId w:val="0"/>
        </w:numPr>
        <w:kinsoku/>
        <w:wordWrap/>
        <w:overflowPunct/>
        <w:topLinePunct w:val="0"/>
        <w:bidi w:val="0"/>
        <w:adjustRightInd/>
        <w:snapToGrid/>
        <w:spacing w:beforeLines="0" w:afterLines="0" w:line="360" w:lineRule="auto"/>
        <w:ind w:firstLine="640" w:firstLineChars="200"/>
        <w:textAlignment w:val="auto"/>
        <w:rPr>
          <w:rFonts w:hint="eastAsia"/>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2.营业执照复印件（加盖公章）；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宋体" w:eastAsia="仿宋_GB2312" w:cs="宋体"/>
          <w:color w:val="auto"/>
          <w:kern w:val="0"/>
          <w:sz w:val="32"/>
          <w:szCs w:val="32"/>
          <w:highlight w:val="none"/>
          <w:lang w:val="en-US" w:eastAsia="zh-CN" w:bidi="ar"/>
        </w:rPr>
      </w:pPr>
      <w:r>
        <w:rPr>
          <w:rFonts w:hint="eastAsia" w:ascii="仿宋_GB2312" w:hAnsi="宋体" w:eastAsia="仿宋_GB2312" w:cs="宋体"/>
          <w:color w:val="auto"/>
          <w:kern w:val="0"/>
          <w:sz w:val="32"/>
          <w:szCs w:val="32"/>
          <w:highlight w:val="none"/>
          <w:lang w:val="en-US" w:eastAsia="zh-CN" w:bidi="ar"/>
        </w:rPr>
        <w:t>3.光伏发用电合同复印件（内含装机容量）；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4.支付凭证、发票（支付凭证时间须在申报年度内，并有相应的光伏安装合同、发票）。</w:t>
      </w:r>
    </w:p>
    <w:p>
      <w:pPr>
        <w:keepNext w:val="0"/>
        <w:keepLines w:val="0"/>
        <w:pageBreakBefore w:val="0"/>
        <w:kinsoku/>
        <w:wordWrap/>
        <w:overflowPunct/>
        <w:topLinePunct w:val="0"/>
        <w:bidi w:val="0"/>
        <w:spacing w:line="560" w:lineRule="exact"/>
        <w:ind w:firstLine="640" w:firstLineChars="200"/>
        <w:textAlignment w:val="auto"/>
        <w:rPr>
          <w:rFonts w:hint="default"/>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widowControl/>
        <w:kinsoku/>
        <w:wordWrap/>
        <w:overflowPunct/>
        <w:topLinePunct w:val="0"/>
        <w:autoSpaceDE/>
        <w:autoSpaceDN/>
        <w:bidi w:val="0"/>
        <w:spacing w:line="560" w:lineRule="exact"/>
        <w:ind w:right="0" w:rightChars="0" w:firstLine="642" w:firstLineChars="200"/>
        <w:jc w:val="left"/>
        <w:textAlignment w:val="auto"/>
        <w:rPr>
          <w:rFonts w:hint="eastAsia" w:ascii="仿宋_GB2312" w:hAnsi="Times New Roman" w:eastAsia="仿宋_GB2312" w:cs="Times New Roman"/>
          <w:b w:val="0"/>
          <w:bCs w:val="0"/>
          <w:color w:val="auto"/>
          <w:sz w:val="32"/>
          <w:szCs w:val="32"/>
        </w:rPr>
      </w:pPr>
      <w:r>
        <w:rPr>
          <w:rFonts w:hint="eastAsia" w:ascii="楷体_GB2312" w:hAnsi="楷体_GB2312" w:eastAsia="楷体_GB2312" w:cs="楷体_GB2312"/>
          <w:b/>
          <w:bCs/>
          <w:sz w:val="32"/>
          <w:szCs w:val="32"/>
          <w:highlight w:val="yellow"/>
          <w:lang w:val="en-US" w:eastAsia="zh-CN"/>
        </w:rPr>
        <w:t>（二十三）项目申报补助。</w:t>
      </w:r>
      <w:r>
        <w:rPr>
          <w:rFonts w:hint="eastAsia" w:ascii="仿宋_GB2312" w:hAnsi="Times New Roman" w:eastAsia="仿宋_GB2312" w:cs="Times New Roman"/>
          <w:b w:val="0"/>
          <w:bCs w:val="0"/>
          <w:color w:val="auto"/>
          <w:sz w:val="32"/>
          <w:szCs w:val="32"/>
          <w:highlight w:val="none"/>
        </w:rPr>
        <w:t>对</w:t>
      </w:r>
      <w:r>
        <w:rPr>
          <w:rFonts w:hint="eastAsia" w:ascii="仿宋_GB2312" w:hAnsi="Times New Roman" w:eastAsia="仿宋_GB2312" w:cs="Times New Roman"/>
          <w:b w:val="0"/>
          <w:bCs w:val="0"/>
          <w:color w:val="auto"/>
          <w:sz w:val="32"/>
          <w:szCs w:val="32"/>
        </w:rPr>
        <w:t>企业为申报市级及以上新兴产业项目或战略性新兴产业政策，委托第三方咨询机构编制申请报告的，按实际支付</w:t>
      </w:r>
      <w:r>
        <w:rPr>
          <w:rFonts w:hint="eastAsia" w:ascii="仿宋_GB2312" w:hAnsi="Times New Roman" w:eastAsia="仿宋_GB2312" w:cs="Times New Roman"/>
          <w:b w:val="0"/>
          <w:bCs w:val="0"/>
          <w:color w:val="auto"/>
          <w:sz w:val="32"/>
          <w:szCs w:val="32"/>
          <w:lang w:eastAsia="zh-CN"/>
        </w:rPr>
        <w:t>（年度给付）</w:t>
      </w:r>
      <w:r>
        <w:rPr>
          <w:rFonts w:hint="eastAsia" w:ascii="仿宋_GB2312" w:hAnsi="Times New Roman" w:eastAsia="仿宋_GB2312" w:cs="Times New Roman"/>
          <w:b w:val="0"/>
          <w:bCs w:val="0"/>
          <w:color w:val="auto"/>
          <w:sz w:val="32"/>
          <w:szCs w:val="32"/>
        </w:rPr>
        <w:t>的编制费用给予30%的补助，单家企业年补助金额最高不超过10万元。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60" w:lineRule="exact"/>
        <w:ind w:right="0" w:rightChars="0"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left="0" w:leftChars="0" w:right="0" w:rightChars="0" w:firstLine="640" w:firstLineChars="200"/>
        <w:textAlignment w:val="auto"/>
        <w:outlineLvl w:val="2"/>
        <w:rPr>
          <w:rFonts w:hint="eastAsia" w:ascii="仿宋_GB2312" w:hAnsi="宋体" w:eastAsia="仿宋_GB2312" w:cs="宋体"/>
          <w:color w:val="auto"/>
          <w:kern w:val="0"/>
          <w:sz w:val="32"/>
          <w:szCs w:val="32"/>
          <w:highlight w:val="none"/>
          <w:lang w:val="en-US" w:eastAsia="zh-CN" w:bidi="ar"/>
        </w:rPr>
      </w:pPr>
      <w:r>
        <w:rPr>
          <w:rFonts w:hint="eastAsia" w:ascii="仿宋_GB2312" w:hAnsi="宋体" w:eastAsia="仿宋_GB2312" w:cs="宋体"/>
          <w:color w:val="auto"/>
          <w:kern w:val="0"/>
          <w:sz w:val="32"/>
          <w:szCs w:val="32"/>
          <w:highlight w:val="none"/>
          <w:lang w:val="en-US" w:eastAsia="zh-CN" w:bidi="ar"/>
        </w:rPr>
        <w:t>1.资金申请表</w:t>
      </w:r>
      <w:r>
        <w:rPr>
          <w:rFonts w:hint="eastAsia" w:ascii="仿宋_GB2312" w:hAnsi="宋体" w:eastAsia="仿宋_GB2312" w:cs="Times New Roman"/>
          <w:color w:val="auto"/>
          <w:sz w:val="32"/>
          <w:szCs w:val="32"/>
          <w:highlight w:val="none"/>
          <w:lang w:val="en-US" w:eastAsia="zh-CN"/>
        </w:rPr>
        <w:t>（附件1）</w:t>
      </w:r>
      <w:r>
        <w:rPr>
          <w:rFonts w:hint="eastAsia" w:ascii="仿宋_GB2312" w:hAnsi="宋体" w:eastAsia="仿宋_GB2312" w:cs="宋体"/>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right="0" w:rightChars="0" w:firstLine="640" w:firstLineChars="200"/>
        <w:textAlignment w:val="auto"/>
        <w:outlineLvl w:val="2"/>
        <w:rPr>
          <w:rFonts w:hint="eastAsia" w:ascii="仿宋_GB2312" w:hAnsi="宋体" w:eastAsia="仿宋_GB2312" w:cs="宋体"/>
          <w:color w:val="auto"/>
          <w:kern w:val="0"/>
          <w:sz w:val="32"/>
          <w:szCs w:val="32"/>
          <w:highlight w:val="none"/>
          <w:lang w:val="en-US" w:eastAsia="zh-CN" w:bidi="ar"/>
        </w:rPr>
      </w:pPr>
      <w:r>
        <w:rPr>
          <w:rFonts w:hint="eastAsia" w:ascii="仿宋_GB2312" w:hAnsi="宋体" w:eastAsia="仿宋_GB2312" w:cs="宋体"/>
          <w:color w:val="auto"/>
          <w:kern w:val="0"/>
          <w:sz w:val="32"/>
          <w:szCs w:val="32"/>
          <w:highlight w:val="none"/>
          <w:lang w:val="en-US" w:eastAsia="zh-CN" w:bidi="ar"/>
        </w:rPr>
        <w:t>2.第三方咨询机构编制的申请报告；</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right="0" w:rightChars="0" w:firstLine="640" w:firstLineChars="200"/>
        <w:textAlignment w:val="auto"/>
        <w:outlineLvl w:val="2"/>
        <w:rPr>
          <w:rFonts w:hint="eastAsia" w:ascii="仿宋_GB2312" w:hAnsi="宋体" w:eastAsia="仿宋_GB2312" w:cs="宋体"/>
          <w:color w:val="auto"/>
          <w:kern w:val="0"/>
          <w:sz w:val="32"/>
          <w:szCs w:val="32"/>
          <w:highlight w:val="none"/>
          <w:lang w:val="en-US" w:eastAsia="zh-CN" w:bidi="ar"/>
        </w:rPr>
      </w:pPr>
      <w:r>
        <w:rPr>
          <w:rFonts w:hint="eastAsia" w:ascii="仿宋_GB2312" w:hAnsi="宋体" w:eastAsia="仿宋_GB2312" w:cs="宋体"/>
          <w:color w:val="auto"/>
          <w:kern w:val="0"/>
          <w:sz w:val="32"/>
          <w:szCs w:val="32"/>
          <w:highlight w:val="none"/>
          <w:lang w:val="en-US" w:eastAsia="zh-CN" w:bidi="ar"/>
        </w:rPr>
        <w:t>3.委托合同、发票、支付凭证复印件；</w:t>
      </w:r>
    </w:p>
    <w:p>
      <w:pPr>
        <w:widowControl/>
        <w:spacing w:beforeLines="0" w:afterLines="0" w:line="360" w:lineRule="auto"/>
        <w:ind w:firstLine="640" w:firstLineChars="200"/>
        <w:jc w:val="left"/>
        <w:outlineLvl w:val="2"/>
        <w:rPr>
          <w:rFonts w:hint="eastAsia" w:ascii="仿宋_GB2312" w:eastAsia="仿宋_GB2312"/>
          <w:b w:val="0"/>
          <w:bCs w:val="0"/>
          <w:color w:val="auto"/>
          <w:sz w:val="32"/>
          <w:szCs w:val="32"/>
          <w:highlight w:val="none"/>
        </w:rPr>
      </w:pPr>
      <w:r>
        <w:rPr>
          <w:rFonts w:hint="eastAsia" w:ascii="仿宋_GB2312" w:hAnsi="宋体" w:eastAsia="仿宋_GB2312" w:cs="宋体"/>
          <w:color w:val="auto"/>
          <w:kern w:val="0"/>
          <w:sz w:val="32"/>
          <w:szCs w:val="32"/>
          <w:highlight w:val="none"/>
          <w:lang w:val="en-US" w:eastAsia="zh-CN" w:bidi="ar"/>
        </w:rPr>
        <w:t>4.</w:t>
      </w:r>
      <w:r>
        <w:rPr>
          <w:rFonts w:hint="eastAsia" w:ascii="仿宋_GB2312" w:hAnsi="仿宋_GB2312" w:eastAsia="仿宋_GB2312" w:cs="仿宋_GB2312"/>
          <w:color w:val="auto"/>
          <w:sz w:val="32"/>
          <w:szCs w:val="32"/>
          <w:highlight w:val="none"/>
          <w:lang w:val="en-US" w:eastAsia="zh-CN"/>
        </w:rPr>
        <w:t>营业执照复印件（加盖公章）</w:t>
      </w:r>
      <w:r>
        <w:rPr>
          <w:rFonts w:hint="eastAsia" w:ascii="仿宋_GB2312" w:eastAsia="仿宋_GB2312"/>
          <w:b w:val="0"/>
          <w:bCs w:val="0"/>
          <w:color w:val="auto"/>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widowControl/>
        <w:kinsoku/>
        <w:wordWrap/>
        <w:overflowPunct/>
        <w:topLinePunct w:val="0"/>
        <w:autoSpaceDE/>
        <w:autoSpaceDN/>
        <w:bidi w:val="0"/>
        <w:spacing w:line="560" w:lineRule="exact"/>
        <w:ind w:right="0" w:rightChars="0" w:firstLine="642" w:firstLineChars="200"/>
        <w:jc w:val="left"/>
        <w:textAlignment w:val="auto"/>
        <w:rPr>
          <w:rFonts w:hint="eastAsia" w:ascii="楷体_GB2312" w:hAnsi="楷体_GB2312" w:eastAsia="楷体_GB2312" w:cs="楷体_GB2312"/>
          <w:b/>
          <w:bCs/>
          <w:sz w:val="32"/>
          <w:szCs w:val="32"/>
          <w:highlight w:val="yellow"/>
          <w:lang w:val="en-US" w:eastAsia="zh-CN"/>
        </w:rPr>
      </w:pPr>
      <w:r>
        <w:rPr>
          <w:rFonts w:hint="eastAsia" w:ascii="楷体_GB2312" w:hAnsi="楷体_GB2312" w:eastAsia="楷体_GB2312" w:cs="楷体_GB2312"/>
          <w:b/>
          <w:bCs/>
          <w:sz w:val="32"/>
          <w:szCs w:val="32"/>
          <w:highlight w:val="yellow"/>
          <w:lang w:val="en-US" w:eastAsia="zh-CN"/>
        </w:rPr>
        <w:t>（二十四）贷款贴息补助</w:t>
      </w:r>
    </w:p>
    <w:p>
      <w:pPr>
        <w:widowControl/>
        <w:spacing w:line="580" w:lineRule="exact"/>
        <w:ind w:firstLine="640" w:firstLineChars="200"/>
        <w:jc w:val="left"/>
        <w:rPr>
          <w:rFonts w:hint="eastAsia" w:ascii="仿宋_GB2312" w:hAnsi="Times New Roman" w:eastAsia="仿宋_GB2312" w:cs="Times New Roman"/>
          <w:b w:val="0"/>
          <w:bCs w:val="0"/>
          <w:color w:val="auto"/>
          <w:sz w:val="32"/>
          <w:szCs w:val="32"/>
          <w:lang w:bidi="ar"/>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Times New Roman" w:eastAsia="仿宋_GB2312" w:cs="Times New Roman"/>
          <w:b w:val="0"/>
          <w:bCs w:val="0"/>
          <w:color w:val="auto"/>
          <w:sz w:val="32"/>
          <w:szCs w:val="32"/>
          <w:lang w:bidi="ar"/>
        </w:rPr>
        <w:t>对有项目列入宁波市战略性新兴产业年度项目库的企业，用于企业发展的银行贷款200万元（含）以上的，按予贷款实付利息的30%补助，累计最高不超过100万元。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widowControl w:val="0"/>
        <w:ind w:firstLine="640" w:firstLineChars="200"/>
        <w:jc w:val="both"/>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1.资金申请表（附件1）；</w:t>
      </w:r>
    </w:p>
    <w:p>
      <w:pPr>
        <w:widowControl w:val="0"/>
        <w:ind w:firstLine="640" w:firstLineChars="200"/>
        <w:jc w:val="both"/>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2.营业执照复印件（加盖公章）；</w:t>
      </w:r>
    </w:p>
    <w:p>
      <w:pPr>
        <w:widowControl w:val="0"/>
        <w:ind w:firstLine="640" w:firstLineChars="200"/>
        <w:jc w:val="both"/>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3.借贷合同、银行发放贷款的凭据、贷款利息支付明细表（附件3）及银行回单（按照月份排序）复印件；</w:t>
      </w:r>
    </w:p>
    <w:p>
      <w:pPr>
        <w:widowControl w:val="0"/>
        <w:ind w:firstLine="640" w:firstLineChars="200"/>
        <w:jc w:val="both"/>
        <w:rPr>
          <w:rFonts w:hint="eastAsia" w:ascii="仿宋_GB2312" w:hAnsi="Times New Roman" w:eastAsia="仿宋_GB2312" w:cs="Times New Roman"/>
          <w:b w:val="0"/>
          <w:bCs w:val="0"/>
          <w:color w:val="auto"/>
          <w:kern w:val="2"/>
          <w:sz w:val="32"/>
          <w:szCs w:val="32"/>
          <w:highlight w:val="none"/>
          <w:lang w:val="en-US" w:eastAsia="zh-CN" w:bidi="ar"/>
        </w:rPr>
      </w:pPr>
      <w:r>
        <w:rPr>
          <w:rFonts w:hint="eastAsia" w:ascii="仿宋_GB2312" w:hAnsi="宋体" w:eastAsia="仿宋_GB2312" w:cs="宋体"/>
          <w:b w:val="0"/>
          <w:bCs w:val="0"/>
          <w:color w:val="auto"/>
          <w:kern w:val="0"/>
          <w:sz w:val="32"/>
          <w:szCs w:val="32"/>
          <w:lang w:val="en-US" w:eastAsia="zh-CN" w:bidi="ar"/>
        </w:rPr>
        <w:t>4.申报列入宁波市战略性新兴产业年度项目库的项目表（加盖企业公章）、项目备案表。</w:t>
      </w:r>
      <w:r>
        <w:rPr>
          <w:rFonts w:hint="eastAsia" w:ascii="仿宋_GB2312" w:hAnsi="黑体" w:eastAsia="仿宋_GB2312" w:cs="Times New Roman"/>
          <w:b w:val="0"/>
          <w:bCs w:val="0"/>
          <w:kern w:val="2"/>
          <w:sz w:val="32"/>
          <w:szCs w:val="32"/>
          <w:highlight w:val="none"/>
          <w:lang w:val="en-US" w:eastAsia="zh-CN" w:bidi="ar-SA"/>
        </w:rPr>
        <w:t>（备案咨询：黄老师，89289127）</w:t>
      </w:r>
      <w:r>
        <w:rPr>
          <w:rFonts w:hint="eastAsia" w:ascii="仿宋_GB2312" w:hAnsi="Times New Roman" w:eastAsia="仿宋_GB2312" w:cs="Times New Roman"/>
          <w:b w:val="0"/>
          <w:bCs w:val="0"/>
          <w:color w:val="auto"/>
          <w:kern w:val="2"/>
          <w:sz w:val="32"/>
          <w:szCs w:val="32"/>
          <w:highlight w:val="none"/>
          <w:lang w:val="en-US" w:eastAsia="zh-CN" w:bidi="ar"/>
        </w:rPr>
        <w:t>。</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kinsoku/>
        <w:wordWrap/>
        <w:overflowPunct/>
        <w:topLinePunct w:val="0"/>
        <w:autoSpaceDE/>
        <w:autoSpaceDN/>
        <w:bidi w:val="0"/>
        <w:spacing w:line="560" w:lineRule="exact"/>
        <w:ind w:right="0" w:rightChars="0" w:firstLine="642" w:firstLineChars="200"/>
        <w:jc w:val="both"/>
        <w:textAlignment w:val="auto"/>
        <w:rPr>
          <w:rFonts w:hint="eastAsia" w:ascii="仿宋_GB2312" w:hAnsi="宋体" w:eastAsia="仿宋_GB2312" w:cs="Times New Roman"/>
          <w:b w:val="0"/>
          <w:bCs w:val="0"/>
          <w:color w:val="auto"/>
          <w:sz w:val="32"/>
          <w:szCs w:val="32"/>
          <w:highlight w:val="none"/>
          <w:lang w:eastAsia="zh-CN"/>
        </w:rPr>
      </w:pPr>
      <w:r>
        <w:rPr>
          <w:rFonts w:hint="eastAsia" w:ascii="楷体_GB2312" w:hAnsi="楷体_GB2312" w:eastAsia="楷体_GB2312" w:cs="楷体_GB2312"/>
          <w:b/>
          <w:bCs/>
          <w:sz w:val="32"/>
          <w:szCs w:val="32"/>
          <w:highlight w:val="yellow"/>
          <w:lang w:val="en-US" w:eastAsia="zh-CN"/>
        </w:rPr>
        <w:t>（二十五）两业融合奖励。</w:t>
      </w:r>
      <w:r>
        <w:rPr>
          <w:rFonts w:hint="eastAsia" w:ascii="仿宋_GB2312" w:hAnsi="Times New Roman" w:eastAsia="仿宋_GB2312" w:cs="Times New Roman"/>
          <w:b w:val="0"/>
          <w:bCs w:val="0"/>
          <w:color w:val="auto"/>
          <w:sz w:val="32"/>
          <w:szCs w:val="32"/>
          <w:lang w:val="en-US" w:eastAsia="zh-CN"/>
        </w:rPr>
        <w:t>入</w:t>
      </w:r>
      <w:r>
        <w:rPr>
          <w:rFonts w:hint="eastAsia" w:ascii="仿宋_GB2312" w:hAnsi="Times New Roman" w:eastAsia="仿宋_GB2312" w:cs="Times New Roman"/>
          <w:b w:val="0"/>
          <w:bCs w:val="0"/>
          <w:color w:val="auto"/>
          <w:sz w:val="32"/>
          <w:szCs w:val="32"/>
        </w:rPr>
        <w:t>选国家级、省级两业融合试点的企业，分别给予一次性50万元、20万元的奖励，晋级补差。</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firstLine="640" w:firstLineChars="200"/>
        <w:textAlignment w:val="auto"/>
        <w:outlineLvl w:val="2"/>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1.资金申请表（附件1）；</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firstLine="640" w:firstLineChars="200"/>
        <w:textAlignment w:val="auto"/>
        <w:outlineLvl w:val="2"/>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2.入选国家级、省级两业融合试点的证明材料（例如红头文件、证书等）；</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firstLine="640" w:firstLineChars="200"/>
        <w:textAlignment w:val="auto"/>
        <w:outlineLvl w:val="2"/>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3.营业执照复印件（加盖公章）。</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bCs/>
          <w:kern w:val="2"/>
          <w:sz w:val="32"/>
          <w:szCs w:val="32"/>
          <w:highlight w:val="yellow"/>
          <w:lang w:val="en-US" w:eastAsia="zh-CN" w:bidi="ar-SA"/>
        </w:rPr>
        <w:t>（三十）落户补助。</w:t>
      </w:r>
      <w:r>
        <w:rPr>
          <w:rFonts w:hint="eastAsia" w:ascii="仿宋_GB2312" w:hAnsi="Times New Roman" w:eastAsia="仿宋_GB2312" w:cs="Times New Roman"/>
          <w:b w:val="0"/>
          <w:bCs w:val="0"/>
          <w:color w:val="auto"/>
          <w:kern w:val="2"/>
          <w:sz w:val="32"/>
          <w:szCs w:val="32"/>
          <w:lang w:val="en-US" w:eastAsia="zh-CN" w:bidi="ar-SA"/>
        </w:rPr>
        <w:t>对新注册或市外新引进的商务服务业企业，落户之日起两年内，年营业收入达到1000万以上的且区在职缴纳社保人数达到10人以上，给予一次性50万元奖励。</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pStyle w:val="2"/>
        <w:keepNext w:val="0"/>
        <w:keepLines w:val="0"/>
        <w:pageBreakBefore w:val="0"/>
        <w:kinsoku/>
        <w:wordWrap/>
        <w:overflowPunct/>
        <w:topLinePunct w:val="0"/>
        <w:bidi w:val="0"/>
        <w:spacing w:line="560" w:lineRule="exact"/>
        <w:ind w:firstLine="640" w:firstLineChars="200"/>
        <w:textAlignment w:val="auto"/>
        <w:outlineLvl w:val="2"/>
        <w:rPr>
          <w:rFonts w:hint="eastAsia" w:ascii="仿宋_GB2312" w:eastAsia="仿宋_GB2312" w:cs="Times New Roman"/>
          <w:b w:val="0"/>
          <w:bCs w:val="0"/>
          <w:color w:val="auto"/>
          <w:kern w:val="2"/>
          <w:sz w:val="32"/>
          <w:szCs w:val="32"/>
          <w:lang w:val="en-US" w:eastAsia="zh-CN" w:bidi="ar-SA"/>
        </w:rPr>
      </w:pPr>
      <w:r>
        <w:rPr>
          <w:rFonts w:hint="eastAsia" w:ascii="仿宋_GB2312" w:eastAsia="仿宋_GB2312" w:cs="Times New Roman"/>
          <w:b w:val="0"/>
          <w:bCs w:val="0"/>
          <w:color w:val="auto"/>
          <w:kern w:val="2"/>
          <w:sz w:val="32"/>
          <w:szCs w:val="32"/>
          <w:lang w:val="en-US" w:eastAsia="zh-CN" w:bidi="ar-SA"/>
        </w:rPr>
        <w:t>1.资金申请表（附件1）；</w:t>
      </w:r>
    </w:p>
    <w:p>
      <w:pPr>
        <w:pStyle w:val="2"/>
        <w:keepNext w:val="0"/>
        <w:keepLines w:val="0"/>
        <w:pageBreakBefore w:val="0"/>
        <w:kinsoku/>
        <w:wordWrap/>
        <w:overflowPunct/>
        <w:topLinePunct w:val="0"/>
        <w:bidi w:val="0"/>
        <w:spacing w:line="560" w:lineRule="exact"/>
        <w:ind w:firstLine="640" w:firstLineChars="200"/>
        <w:textAlignment w:val="auto"/>
        <w:outlineLvl w:val="2"/>
        <w:rPr>
          <w:rFonts w:hint="eastAsia" w:ascii="仿宋_GB2312" w:eastAsia="仿宋_GB2312" w:cs="Times New Roman"/>
          <w:b w:val="0"/>
          <w:bCs w:val="0"/>
          <w:color w:val="auto"/>
          <w:kern w:val="2"/>
          <w:sz w:val="32"/>
          <w:szCs w:val="32"/>
          <w:lang w:val="en-US" w:eastAsia="zh-CN" w:bidi="ar-SA"/>
        </w:rPr>
      </w:pPr>
      <w:r>
        <w:rPr>
          <w:rFonts w:hint="eastAsia" w:ascii="仿宋_GB2312" w:eastAsia="仿宋_GB2312" w:cs="Times New Roman"/>
          <w:b w:val="0"/>
          <w:bCs w:val="0"/>
          <w:color w:val="auto"/>
          <w:kern w:val="2"/>
          <w:sz w:val="32"/>
          <w:szCs w:val="32"/>
          <w:lang w:val="en-US" w:eastAsia="zh-CN" w:bidi="ar-SA"/>
        </w:rPr>
        <w:t>2.体现年度营业收入的财务报表、人社部门出具的社保缴纳员工数证明；</w:t>
      </w:r>
    </w:p>
    <w:p>
      <w:pPr>
        <w:pStyle w:val="2"/>
        <w:keepNext w:val="0"/>
        <w:keepLines w:val="0"/>
        <w:pageBreakBefore w:val="0"/>
        <w:kinsoku/>
        <w:wordWrap/>
        <w:overflowPunct/>
        <w:topLinePunct w:val="0"/>
        <w:bidi w:val="0"/>
        <w:spacing w:line="560" w:lineRule="exact"/>
        <w:ind w:firstLine="640" w:firstLineChars="200"/>
        <w:textAlignment w:val="auto"/>
        <w:outlineLvl w:val="2"/>
        <w:rPr>
          <w:rFonts w:hint="eastAsia" w:ascii="仿宋_GB2312" w:eastAsia="仿宋_GB2312" w:cs="Times New Roman"/>
          <w:b w:val="0"/>
          <w:bCs w:val="0"/>
          <w:color w:val="auto"/>
          <w:kern w:val="2"/>
          <w:sz w:val="32"/>
          <w:szCs w:val="32"/>
          <w:lang w:val="en-US" w:eastAsia="zh-CN" w:bidi="ar-SA"/>
        </w:rPr>
      </w:pPr>
      <w:r>
        <w:rPr>
          <w:rFonts w:hint="eastAsia" w:ascii="仿宋_GB2312" w:eastAsia="仿宋_GB2312" w:cs="Times New Roman"/>
          <w:b w:val="0"/>
          <w:bCs w:val="0"/>
          <w:color w:val="auto"/>
          <w:kern w:val="2"/>
          <w:sz w:val="32"/>
          <w:szCs w:val="32"/>
          <w:lang w:val="en-US" w:eastAsia="zh-CN" w:bidi="ar-SA"/>
        </w:rPr>
        <w:t>3.营业执照复印件（加盖公章）；</w:t>
      </w:r>
    </w:p>
    <w:p>
      <w:pPr>
        <w:pStyle w:val="2"/>
        <w:keepNext w:val="0"/>
        <w:keepLines w:val="0"/>
        <w:pageBreakBefore w:val="0"/>
        <w:kinsoku/>
        <w:wordWrap/>
        <w:overflowPunct/>
        <w:topLinePunct w:val="0"/>
        <w:bidi w:val="0"/>
        <w:spacing w:line="560" w:lineRule="exact"/>
        <w:ind w:firstLine="640" w:firstLineChars="200"/>
        <w:textAlignment w:val="auto"/>
        <w:outlineLvl w:val="2"/>
        <w:rPr>
          <w:rFonts w:hint="eastAsia" w:ascii="仿宋_GB2312" w:eastAsia="仿宋_GB2312" w:cs="Times New Roman"/>
          <w:b w:val="0"/>
          <w:bCs w:val="0"/>
          <w:color w:val="auto"/>
          <w:kern w:val="2"/>
          <w:sz w:val="32"/>
          <w:szCs w:val="32"/>
          <w:lang w:val="en-US" w:eastAsia="zh-CN" w:bidi="ar-SA"/>
        </w:rPr>
      </w:pPr>
      <w:r>
        <w:rPr>
          <w:rFonts w:hint="eastAsia" w:ascii="仿宋_GB2312" w:eastAsia="仿宋_GB2312" w:cs="Times New Roman"/>
          <w:b w:val="0"/>
          <w:bCs w:val="0"/>
          <w:color w:val="auto"/>
          <w:kern w:val="2"/>
          <w:sz w:val="32"/>
          <w:szCs w:val="32"/>
          <w:lang w:val="en-US" w:eastAsia="zh-CN" w:bidi="ar-SA"/>
        </w:rPr>
        <w:t>4.企业信息变更材料（新引进企业提供）。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s="Times New Roman"/>
          <w:b w:val="0"/>
          <w:bCs w:val="0"/>
          <w:color w:val="auto"/>
          <w:kern w:val="2"/>
          <w:sz w:val="32"/>
          <w:szCs w:val="32"/>
          <w:lang w:val="en-US" w:eastAsia="zh-CN" w:bidi="ar-SA"/>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楷体_GB2312" w:hAnsi="楷体_GB2312" w:eastAsia="楷体_GB2312" w:cs="楷体_GB2312"/>
          <w:b w:val="0"/>
          <w:bCs w:val="0"/>
          <w:kern w:val="2"/>
          <w:sz w:val="32"/>
          <w:szCs w:val="32"/>
          <w:highlight w:val="none"/>
          <w:lang w:val="en-US" w:eastAsia="zh-CN" w:bidi="ar-SA"/>
        </w:rPr>
      </w:pPr>
      <w:r>
        <w:rPr>
          <w:rFonts w:hint="eastAsia" w:ascii="楷体_GB2312" w:hAnsi="楷体_GB2312" w:eastAsia="楷体_GB2312" w:cs="楷体_GB2312"/>
          <w:b/>
          <w:bCs/>
          <w:kern w:val="2"/>
          <w:sz w:val="32"/>
          <w:szCs w:val="32"/>
          <w:highlight w:val="yellow"/>
          <w:lang w:val="en-US" w:eastAsia="zh-CN" w:bidi="ar-SA"/>
        </w:rPr>
        <w:t>（三十一）购租房补助。</w:t>
      </w:r>
      <w:r>
        <w:rPr>
          <w:rFonts w:hint="eastAsia" w:ascii="仿宋_GB2312" w:hAnsi="Times New Roman" w:eastAsia="仿宋_GB2312" w:cs="Times New Roman"/>
          <w:b w:val="0"/>
          <w:bCs w:val="0"/>
          <w:color w:val="auto"/>
          <w:kern w:val="2"/>
          <w:sz w:val="32"/>
          <w:szCs w:val="32"/>
          <w:lang w:val="en-US" w:eastAsia="zh-CN" w:bidi="ar-SA"/>
        </w:rPr>
        <w:t>对新引进的商务服务业企业（法人单位）租用区内厂房或者办公用房，落户之日起3年内，当年营业收入达到1000万元以上的，达到当年给予30%的租金补助，年补助金额不超过100万元，补助期限不超过3年。购房企业参照执行。厂房租金最高按不超过每月20元/平方米、办公用房租金最高按不超过每月40元/平方米计算。</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2"/>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1.资金申请表（附件1）；</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2"/>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2.体现年度营业收入的财务报表；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2"/>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3.租房或购房合同、房产证、发票、支付凭证复印件；</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2"/>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4.营业执照复印件</w:t>
      </w:r>
      <w:r>
        <w:rPr>
          <w:rFonts w:hint="eastAsia" w:ascii="仿宋_GB2312" w:eastAsia="仿宋_GB2312" w:cs="Times New Roman"/>
          <w:b w:val="0"/>
          <w:bCs w:val="0"/>
          <w:color w:val="auto"/>
          <w:kern w:val="2"/>
          <w:sz w:val="32"/>
          <w:szCs w:val="32"/>
          <w:lang w:val="en-US" w:eastAsia="zh-CN" w:bidi="ar-SA"/>
        </w:rPr>
        <w:t>（加盖公章）</w:t>
      </w:r>
      <w:r>
        <w:rPr>
          <w:rFonts w:hint="eastAsia" w:ascii="仿宋_GB2312" w:hAnsi="Times New Roman" w:eastAsia="仿宋_GB2312" w:cs="Times New Roman"/>
          <w:b w:val="0"/>
          <w:bCs w:val="0"/>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2"/>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5.企业信息变更材料（新引进企业提供）。</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宋体" w:eastAsia="仿宋_GB2312" w:cs="Times New Roman"/>
          <w:b w:val="0"/>
          <w:bCs w:val="0"/>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widowControl/>
        <w:kinsoku/>
        <w:wordWrap/>
        <w:overflowPunct/>
        <w:topLinePunct w:val="0"/>
        <w:bidi w:val="0"/>
        <w:spacing w:line="580" w:lineRule="exact"/>
        <w:ind w:right="4" w:rightChars="2" w:firstLine="642"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highlight w:val="none"/>
          <w:lang w:val="en-US" w:eastAsia="zh-CN"/>
        </w:rPr>
        <w:t>（三十三）金融业落户补助。</w:t>
      </w:r>
      <w:r>
        <w:rPr>
          <w:rFonts w:hint="eastAsia" w:ascii="仿宋_GB2312" w:hAnsi="仿宋_GB2312" w:eastAsia="仿宋_GB2312" w:cs="仿宋_GB2312"/>
          <w:color w:val="auto"/>
          <w:sz w:val="32"/>
          <w:szCs w:val="32"/>
        </w:rPr>
        <w:t>对新设或市外新引进的银行业金融机构总部的一级分支机构，给予一次性奖励500万元。对新设或新引进的证券、保险业金融机构总部的一级分支机构，给予一次性奖励50万元。对新引进的自行管理（或受托管理）资金规模10亿元(含)以上股权投资管理机构，给予50万元奖励。对新引进的会计师事务所（具有证券期货相关业务资格）、主要从事资本市场业务的律师事务所（律所上年度资本市场业务收入占比超60%）中介服务法人机构给予一次性奖励 50万元。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2" w:firstLineChars="200"/>
        <w:textAlignment w:val="auto"/>
        <w:outlineLvl w:val="1"/>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1）；</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企业统一社会信用代码证复印件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当年</w:t>
      </w:r>
      <w:r>
        <w:rPr>
          <w:rFonts w:hint="eastAsia" w:ascii="仿宋_GB2312" w:hAnsi="仿宋_GB2312" w:eastAsia="仿宋_GB2312" w:cs="仿宋_GB2312"/>
          <w:color w:val="000000" w:themeColor="text1"/>
          <w:sz w:val="32"/>
          <w:szCs w:val="32"/>
          <w14:textFill>
            <w14:solidFill>
              <w14:schemeClr w14:val="tx1"/>
            </w14:solidFill>
          </w14:textFill>
        </w:rPr>
        <w:t>实缴税收证明</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受托管理资金银行打款凭证复印件、受托管理的合同复印件（股权投资管理机构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年度审计报告（律师事务所</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6.租房合同或不动产权证书复印件；</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7.企业信息变更材料（新引进机构提供）；</w:t>
      </w:r>
    </w:p>
    <w:p>
      <w:pPr>
        <w:keepNext w:val="0"/>
        <w:keepLines w:val="0"/>
        <w:pageBreakBefore w:val="0"/>
        <w:kinsoku/>
        <w:wordWrap/>
        <w:overflowPunct/>
        <w:topLinePunct w:val="0"/>
        <w:bidi w:val="0"/>
        <w:spacing w:line="580" w:lineRule="exact"/>
        <w:ind w:firstLine="640" w:firstLineChars="200"/>
        <w:jc w:val="both"/>
        <w:rPr>
          <w:rFonts w:hint="eastAsia" w:ascii="仿宋_GB2312" w:hAnsi="宋体" w:eastAsia="仿宋_GB2312" w:cs="Times New Roman"/>
          <w:color w:val="000000"/>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宋体" w:eastAsia="仿宋_GB2312"/>
          <w:color w:val="000000"/>
          <w:sz w:val="32"/>
          <w:szCs w:val="32"/>
          <w:lang w:val="en-US" w:eastAsia="zh-CN"/>
        </w:rPr>
        <w:t>其他需要提供的证明材料</w:t>
      </w:r>
      <w:r>
        <w:rPr>
          <w:rFonts w:hint="eastAsia" w:ascii="仿宋_GB2312" w:hAnsi="宋体" w:eastAsia="仿宋_GB2312" w:cs="Times New Roman"/>
          <w:color w:val="000000"/>
          <w:sz w:val="32"/>
          <w:szCs w:val="32"/>
          <w:lang w:eastAsia="zh-CN"/>
        </w:rPr>
        <w:t>。</w:t>
      </w:r>
    </w:p>
    <w:p>
      <w:pPr>
        <w:pStyle w:val="2"/>
        <w:ind w:firstLine="642" w:firstLineChars="200"/>
        <w:outlineLvl w:val="1"/>
        <w:rPr>
          <w:rFonts w:hint="default" w:ascii="仿宋_GB2312" w:hAnsi="仿宋_GB2312" w:eastAsia="仿宋_GB2312" w:cs="仿宋_GB2312"/>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咨询方式：</w:t>
      </w:r>
      <w:r>
        <w:rPr>
          <w:rFonts w:hint="eastAsia" w:ascii="仿宋_GB2312" w:hAnsi="仿宋_GB2312" w:eastAsia="仿宋_GB2312" w:cs="仿宋_GB2312"/>
          <w:kern w:val="2"/>
          <w:sz w:val="32"/>
          <w:szCs w:val="32"/>
          <w:highlight w:val="none"/>
          <w:lang w:val="en-US" w:eastAsia="zh-CN" w:bidi="ar-SA"/>
        </w:rPr>
        <w:t>金融商务科张老师，89288685</w:t>
      </w:r>
    </w:p>
    <w:p>
      <w:pPr>
        <w:keepNext w:val="0"/>
        <w:keepLines w:val="0"/>
        <w:pageBreakBefore w:val="0"/>
        <w:widowControl/>
        <w:kinsoku/>
        <w:wordWrap/>
        <w:overflowPunct/>
        <w:topLinePunct w:val="0"/>
        <w:bidi w:val="0"/>
        <w:spacing w:line="580" w:lineRule="exact"/>
        <w:ind w:right="4" w:rightChars="2" w:firstLine="642"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highlight w:val="none"/>
          <w:lang w:val="en-US" w:eastAsia="zh-CN"/>
        </w:rPr>
        <w:t>（三十四）金融业购租房补助。</w:t>
      </w:r>
      <w:r>
        <w:rPr>
          <w:rFonts w:hint="eastAsia" w:ascii="仿宋_GB2312" w:hAnsi="仿宋_GB2312" w:eastAsia="仿宋_GB2312" w:cs="仿宋_GB2312"/>
          <w:color w:val="000000" w:themeColor="text1"/>
          <w:sz w:val="32"/>
          <w:szCs w:val="32"/>
          <w14:textFill>
            <w14:solidFill>
              <w14:schemeClr w14:val="tx1"/>
            </w14:solidFill>
          </w14:textFill>
        </w:rPr>
        <w:t>对符合第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三十三</w:t>
      </w:r>
      <w:r>
        <w:rPr>
          <w:rFonts w:hint="eastAsia" w:ascii="仿宋_GB2312" w:hAnsi="仿宋_GB2312" w:eastAsia="仿宋_GB2312" w:cs="仿宋_GB2312"/>
          <w:color w:val="000000" w:themeColor="text1"/>
          <w:sz w:val="32"/>
          <w:szCs w:val="32"/>
          <w14:textFill>
            <w14:solidFill>
              <w14:schemeClr w14:val="tx1"/>
            </w14:solidFill>
          </w14:textFill>
        </w:rPr>
        <w:t>条落户补助的机构在高新区内租赁自用办公用房的，自落户之日起3年内，给予实际租金金额50%</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，租金按最高不超过每月40元/平方米计算，且单家企业年</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金额不超过100万元。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2" w:firstLineChars="200"/>
        <w:textAlignment w:val="auto"/>
        <w:outlineLvl w:val="1"/>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80" w:lineRule="exact"/>
        <w:ind w:firstLine="640" w:firstLineChars="200"/>
        <w:jc w:val="both"/>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1）；</w:t>
      </w:r>
    </w:p>
    <w:p>
      <w:pPr>
        <w:keepNext w:val="0"/>
        <w:keepLines w:val="0"/>
        <w:pageBreakBefore w:val="0"/>
        <w:kinsoku/>
        <w:wordWrap/>
        <w:overflowPunct/>
        <w:topLinePunct w:val="0"/>
        <w:bidi w:val="0"/>
        <w:spacing w:line="580" w:lineRule="exact"/>
        <w:ind w:firstLine="640" w:firstLineChars="200"/>
        <w:jc w:val="both"/>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企业统一社会信用代码证复印件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房租租赁</w:t>
      </w:r>
      <w:r>
        <w:rPr>
          <w:rFonts w:hint="eastAsia" w:ascii="仿宋_GB2312" w:hAnsi="仿宋_GB2312" w:eastAsia="仿宋_GB2312" w:cs="仿宋_GB2312"/>
          <w:color w:val="000000" w:themeColor="text1"/>
          <w:sz w:val="32"/>
          <w:szCs w:val="32"/>
          <w14:textFill>
            <w14:solidFill>
              <w14:schemeClr w14:val="tx1"/>
            </w14:solidFill>
          </w14:textFill>
        </w:rPr>
        <w:t>合同复印件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outlineLvl w:val="1"/>
        <w:rPr>
          <w:rFonts w:hint="eastAsia"/>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房租支付凭证、发票复印件。</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在我区新购置自用办公用房2000平米(含)以上的新设或市外新引进的银行业金融机构总部的一级分支机构，按购房房价给予5％的补贴，最高补贴金额不超过500万元。享受补贴的办公用房5年内不得对外转让。</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2" w:firstLineChars="200"/>
        <w:textAlignment w:val="auto"/>
        <w:outlineLvl w:val="1"/>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1）；</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营业执照</w:t>
      </w:r>
      <w:r>
        <w:rPr>
          <w:rFonts w:hint="eastAsia" w:ascii="仿宋_GB2312" w:hAnsi="仿宋_GB2312" w:eastAsia="仿宋_GB2312" w:cs="仿宋_GB2312"/>
          <w:sz w:val="32"/>
          <w:szCs w:val="32"/>
        </w:rPr>
        <w:t>复印件；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.购房</w:t>
      </w:r>
      <w:r>
        <w:rPr>
          <w:rFonts w:hint="eastAsia" w:ascii="仿宋_GB2312" w:hAnsi="仿宋_GB2312" w:eastAsia="仿宋_GB2312" w:cs="仿宋_GB2312"/>
          <w:sz w:val="32"/>
          <w:szCs w:val="32"/>
        </w:rPr>
        <w:t>合同复印件；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支付凭证、发票复印件</w:t>
      </w:r>
      <w:r>
        <w:rPr>
          <w:rFonts w:hint="eastAsia" w:ascii="仿宋_GB2312" w:hAnsi="仿宋_GB2312" w:eastAsia="仿宋_GB2312" w:cs="仿宋_GB2312"/>
          <w:sz w:val="32"/>
          <w:szCs w:val="32"/>
          <w:lang w:eastAsia="zh-CN"/>
        </w:rPr>
        <w:t>；</w:t>
      </w:r>
    </w:p>
    <w:p>
      <w:pPr>
        <w:pStyle w:val="2"/>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5.不动产权证书复印件；</w:t>
      </w:r>
    </w:p>
    <w:p>
      <w:pPr>
        <w:keepNext w:val="0"/>
        <w:keepLines w:val="0"/>
        <w:pageBreakBefore w:val="0"/>
        <w:kinsoku/>
        <w:wordWrap/>
        <w:overflowPunct/>
        <w:topLinePunct w:val="0"/>
        <w:bidi w:val="0"/>
        <w:spacing w:line="580" w:lineRule="exact"/>
        <w:ind w:left="638" w:leftChars="304" w:firstLine="0" w:firstLineChars="0"/>
        <w:jc w:val="both"/>
        <w:rPr>
          <w:rFonts w:hint="default"/>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color w:val="auto"/>
          <w:sz w:val="32"/>
          <w:szCs w:val="32"/>
          <w:lang w:val="en-US" w:eastAsia="zh-CN"/>
        </w:rPr>
        <w:t>.企业信息变更材料（新引进机构提供）。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b/>
          <w:bCs/>
          <w:sz w:val="32"/>
          <w:szCs w:val="32"/>
          <w:lang w:val="en-US" w:eastAsia="zh-CN"/>
        </w:rPr>
        <w:t>咨询方式：</w:t>
      </w:r>
      <w:r>
        <w:rPr>
          <w:rFonts w:hint="eastAsia" w:ascii="仿宋_GB2312" w:hAnsi="仿宋_GB2312" w:eastAsia="仿宋_GB2312" w:cs="仿宋_GB2312"/>
          <w:sz w:val="32"/>
          <w:szCs w:val="32"/>
          <w:lang w:val="en-US" w:eastAsia="zh-CN"/>
        </w:rPr>
        <w:t>金融商务科张老师，89288685</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2" w:firstLineChars="200"/>
        <w:jc w:val="left"/>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（四十七）跨境电商奖励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奖励标准：对通过宁波跨境贸易电子商务出口服务平台开展出口业务的跨境电商试点企业，当年经认定的跨境电商出口总额 100 万美元（含）以上的，每 100 万美元奖励 5000元，每家企业年奖励金额最高不超过 30 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2.宁波跨境贸易电子商务服务平台申报截图（以综试办年度跨境电商出口企业直报数据为准）；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4.其他需要提供的证明材料。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奖励标准：对企业（海关申报主体）开展跨境电商 B2B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业务，当年纳入海关统计（海关监管代码 9710、9810 项下业务）的结关货物货值在 100 万美元（含）以上的，每 100万美元奖励３万元，每家企业年奖励金额最高不超过 50 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3.企业财务报告；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4.海关申报单证（监管代码 9710、9810）；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5.宁波跨境电子商务综合试验区线上综合服务平台物流单量凭证。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奖励标准：对企业（海关申报主体）开展跨境电商 B2C业务，当年纳入海关统计（海关监管代码 1210 项下业务）的申报单量超过 30 万单，给予 0.05 元/单，最高不超过 50万元的奖励支持；当年纳入海关统计（海关监管代码 9610项下业务）的申报单量超过 10 万单，给予 0.5 元/单，最高不超过 50 万元的奖励支持。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3.企业财务报告；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4.海关申报单证（监管代码 1210、9610）；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5.宁波跨境电子商务综合试验区线上综合服务平台物流单量凭证;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default" w:ascii="仿宋_GB2312" w:hAnsi="仿宋_GB2312" w:eastAsia="仿宋_GB2312" w:cs="仿宋_GB2312"/>
          <w:b w:val="0"/>
          <w:bCs w:val="0"/>
          <w:color w:val="auto"/>
          <w:kern w:val="2"/>
          <w:sz w:val="32"/>
          <w:szCs w:val="32"/>
        </w:rPr>
      </w:pPr>
      <w:r>
        <w:rPr>
          <w:rFonts w:hint="eastAsia" w:ascii="仿宋_GB2312" w:hAnsi="仿宋_GB2312" w:eastAsia="仿宋_GB2312" w:cs="仿宋_GB2312"/>
          <w:kern w:val="0"/>
          <w:sz w:val="32"/>
          <w:szCs w:val="32"/>
          <w:lang w:val="en-US" w:eastAsia="zh-CN" w:bidi="ar"/>
        </w:rPr>
        <w:t>咨询方式：金融商务科</w:t>
      </w:r>
      <w:r>
        <w:rPr>
          <w:rFonts w:hint="default" w:ascii="仿宋_GB2312" w:hAnsi="仿宋_GB2312" w:eastAsia="仿宋_GB2312" w:cs="仿宋_GB2312"/>
          <w:kern w:val="0"/>
          <w:sz w:val="32"/>
          <w:szCs w:val="32"/>
          <w:lang w:eastAsia="zh-CN" w:bidi="ar"/>
        </w:rPr>
        <w:t>马</w:t>
      </w:r>
      <w:r>
        <w:rPr>
          <w:rFonts w:hint="eastAsia" w:ascii="仿宋_GB2312" w:hAnsi="仿宋_GB2312" w:eastAsia="仿宋_GB2312" w:cs="仿宋_GB2312"/>
          <w:kern w:val="0"/>
          <w:sz w:val="32"/>
          <w:szCs w:val="32"/>
          <w:lang w:val="en-US" w:eastAsia="zh-CN" w:bidi="ar"/>
        </w:rPr>
        <w:t>老师，8928870</w:t>
      </w:r>
      <w:r>
        <w:rPr>
          <w:rFonts w:hint="default" w:ascii="仿宋_GB2312" w:hAnsi="仿宋_GB2312" w:eastAsia="仿宋_GB2312" w:cs="仿宋_GB2312"/>
          <w:kern w:val="0"/>
          <w:sz w:val="32"/>
          <w:szCs w:val="32"/>
          <w:lang w:eastAsia="zh-CN" w:bidi="ar"/>
        </w:rPr>
        <w:t>7</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（四十八）外资奖励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奖励标准：对注册资本 1000 万美元以上的外资企业，按实到外资（以市商务局确认数据为准）每 100 万美元给予10 万元的奖励，每家企业年奖励金额最高不超过 500 万元；其中战略性新兴产业企业，按实到外资每 100 万美元给予 15万元的奖励，每家企业年奖励金额最高不超过 1000 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2.FDI 入账登记表和银行入账单；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3.增资项目提供变更外资备案表；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备注：本条政策包含新增和增资扩股。</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（四十九）外经奖励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奖励标准：对新批在境外注册设立贸易性公司（办事处）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的企业，给予 2 万元奖励；对新批在境外注册的企业，中方投资额在 500 万美元以上，且当年汇出外汇（或实物投资）不低于总投资的 20%，给予 10 万元奖励。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2.境外投资批复、批准证书；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4.境外企业章程、境外企业登记证书(附翻译件)；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5.相关外汇汇款证明；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奖励标准：对新获外经权的企业，给予 10 万元奖励，对企业开展境外承包工程、境外咨询业务，当年实际完成额在 1000 万美元、3000 万美元、5000 万美元的，分别给予 10万元、20 万元、30 万元的奖励。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2.外经证书（外经权企业提供）；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3.市商务局确认的境外承包工程业务数据、合同、收汇凭证（境外工程补助提供）；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5.其他的相关资料。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商贸流通业发展奖励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奖励标准：在高新区内注册，具有独立法人资格，且纳入宁波市限上统计的年销售10亿(含)以上的批零企业。2023年1月1日至2023年6月30日，按照销售额的4.8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给予奖励。2023年7月1日至2024年6月30日，按以下比例给予销售额超额累进奖励:年销售额10亿元(含)-40亿元部分，按照年销售额的3.6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给予奖励，年销售额40亿元(含)-100亿元部分，按照销售额的4.8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给予奖励;年销售额100亿元(含)以上部分，按照销售额的6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给予奖励（销售额为不含增值税销售额，市级有相同补助的，给予累计不重复享受）。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1.宁波高新区商贸流通业发展奖励申请表；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2.需提供2023年6月、12月增值税及附加税申报表；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4.其他须补充材料。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eastAsia="zh-CN"/>
        </w:rPr>
        <w:t>咨询方式：金融商务科胡老师，8928</w:t>
      </w:r>
      <w:r>
        <w:rPr>
          <w:rFonts w:hint="eastAsia" w:ascii="仿宋_GB2312" w:hAnsi="仿宋_GB2312" w:eastAsia="仿宋_GB2312" w:cs="仿宋_GB2312"/>
          <w:sz w:val="32"/>
          <w:szCs w:val="32"/>
          <w:lang w:val="en-US" w:eastAsia="zh-CN"/>
        </w:rPr>
        <w:t>9259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二、2024年2月18——2024年2月29日</w:t>
      </w:r>
      <w:r>
        <w:rPr>
          <w:rFonts w:hint="eastAsia" w:ascii="黑体" w:hAnsi="黑体" w:eastAsia="黑体" w:cs="黑体"/>
          <w:color w:val="auto"/>
          <w:sz w:val="32"/>
          <w:szCs w:val="32"/>
          <w:lang w:eastAsia="zh-CN"/>
        </w:rPr>
        <w:t>申报条款及申报材料</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2"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股份制改造奖励。</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奖励标准：企业进行股份制改造，并与券商、会计师事务所、律师事务所达成挂牌上市合作意向并签订相关协议的，在完成工商、税务等变更手续后，给予50万元奖励。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申报资料：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3、与券商、会计师事务所、律师事务所签订的相关协议复印件以及所支付的相关凭证复印件；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4、市场监管变更登记情况复印件。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002060"/>
          <w:sz w:val="32"/>
          <w:szCs w:val="32"/>
          <w:lang w:val="en-US"/>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金融商务科张老师，89288685</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奖励标准：企业改制设立股份公司时，以未分配利润、盈余公积和除股票溢价发行外的其他资本公积转增注册资本金所产生的地方综合贡献部分全额奖励给企业。同一控制下企业因挂牌上市涉及土地、房产等资产变更、过户所产生的地方综合贡献部分全额奖励给企业。</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申报资料：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2060"/>
          <w:sz w:val="32"/>
          <w:szCs w:val="32"/>
        </w:rPr>
        <w:t>1</w:t>
      </w:r>
      <w:r>
        <w:rPr>
          <w:rFonts w:hint="eastAsia" w:ascii="仿宋_GB2312" w:hAnsi="仿宋_GB2312" w:eastAsia="仿宋_GB2312" w:cs="仿宋_GB2312"/>
          <w:sz w:val="32"/>
          <w:szCs w:val="32"/>
          <w:highlight w:val="none"/>
          <w:lang w:val="en-US" w:eastAsia="zh-CN"/>
        </w:rPr>
        <w:t>、《资金申请表》（附件1）；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3、股东会决议；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4、审计报告复印件；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5、市场监管变更登记情况复印件；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金融商务科张老师，89288685</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2" w:firstLineChars="200"/>
        <w:textAlignment w:val="auto"/>
        <w:outlineLvl w:val="1"/>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融资奖励。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奖励标准：上市公司通过发行公司债、短期融资券、可转债以及配股、增发等方式获得直接融资的，按募集资金投资在高新区的实际投资额3‰给予奖励，单家企业当年最高奖励 150万元。</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申报资料：</w:t>
      </w:r>
      <w:r>
        <w:rPr>
          <w:rFonts w:hint="eastAsia" w:ascii="仿宋_GB2312" w:hAnsi="仿宋_GB2312" w:eastAsia="仿宋_GB2312" w:cs="仿宋_GB2312"/>
          <w:sz w:val="32"/>
          <w:szCs w:val="32"/>
          <w:highlight w:val="none"/>
          <w:lang w:val="en-US" w:eastAsia="zh-CN"/>
        </w:rPr>
        <w:br w:type="textWrapping"/>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sz w:val="32"/>
          <w:szCs w:val="32"/>
          <w:highlight w:val="none"/>
          <w:lang w:val="en-US" w:eastAsia="zh-CN"/>
        </w:rPr>
        <w:t>1、《资金申请表》（附件1）；</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2、企业统一社会信用代码证复印件；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3、上市公司融资相关情况说明，包括但不限于：融资目的、方案与实施过程，募投项目情况，投资在高新区的金额和投资进度等；</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4、监管部门相关批复文件复印件，资金到账相关单据复印件；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5、企业投资项目备案信息表；</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6、其他要求提交的材料。</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金融商务科张老师，89288685</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奖励标准：企业在新三板实现直接融资的，按其融资额的1%给予一次性补助，单家企业当年最高补助50万元。</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申报资料：</w:t>
      </w:r>
      <w:r>
        <w:rPr>
          <w:rFonts w:hint="eastAsia" w:ascii="仿宋_GB2312" w:hAnsi="仿宋_GB2312" w:eastAsia="仿宋_GB2312" w:cs="仿宋_GB2312"/>
          <w:sz w:val="32"/>
          <w:szCs w:val="32"/>
          <w:highlight w:val="none"/>
          <w:lang w:val="en-US" w:eastAsia="zh-CN"/>
        </w:rPr>
        <w:br w:type="textWrapping"/>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sz w:val="32"/>
          <w:szCs w:val="32"/>
          <w:highlight w:val="none"/>
          <w:lang w:val="en-US" w:eastAsia="zh-CN"/>
        </w:rPr>
        <w:t>1、《资金申请表》（附件1）；</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2、企业统一社会信用代码证复印件；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3、新三板挂牌函复印件；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4、监管部门相关批复文件复印件，资金到账相关单据复印件。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5.承诺书。</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金融商务科张老师，89288685</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奖励标准：对在宁波股权交易中心挂牌的企业获得股权融资、股权质押融资的，每家按照融资额的1.5%予以奖励，最高不超过20万元。如适用简易程序在宁波股权交易中心挂牌的，补助资金减半发放。</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申报资料：</w:t>
      </w:r>
      <w:r>
        <w:rPr>
          <w:rFonts w:hint="eastAsia" w:ascii="仿宋_GB2312" w:hAnsi="仿宋_GB2312" w:eastAsia="仿宋_GB2312" w:cs="仿宋_GB2312"/>
          <w:sz w:val="32"/>
          <w:szCs w:val="32"/>
          <w:highlight w:val="none"/>
          <w:lang w:val="en-US" w:eastAsia="zh-CN"/>
        </w:rPr>
        <w:br w:type="textWrapping"/>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sz w:val="32"/>
          <w:szCs w:val="32"/>
          <w:highlight w:val="none"/>
          <w:lang w:val="en-US" w:eastAsia="zh-CN"/>
        </w:rPr>
        <w:t>1、《资金申请表》（附件1）；</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2、企业统一社会信用代码证复印件；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3、宁波股权交易中心挂牌函复印件；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4、投资协议复印件；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5、打款证明复印件；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6、股权融资、股权质押融资相关证明材料；</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7、承诺书。</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金融商务科张老师，89288685</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奖励标准：企业成功引入知名股权投资机构，投资额在1000万（含）以上的，按照实际投资额的5%给予奖励，单家企业年奖励金额不超过100万元。</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申报资料：</w:t>
      </w:r>
      <w:r>
        <w:rPr>
          <w:rFonts w:hint="eastAsia" w:ascii="仿宋_GB2312" w:hAnsi="仿宋_GB2312" w:eastAsia="仿宋_GB2312" w:cs="仿宋_GB2312"/>
          <w:sz w:val="32"/>
          <w:szCs w:val="32"/>
          <w:highlight w:val="none"/>
          <w:lang w:val="en-US" w:eastAsia="zh-CN"/>
        </w:rPr>
        <w:br w:type="textWrapping"/>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sz w:val="32"/>
          <w:szCs w:val="32"/>
          <w:lang w:val="en-US" w:eastAsia="zh-CN"/>
        </w:rPr>
        <w:t xml:space="preserve">   1、《资金申请表》（附件1）；</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2、企业统一社会信用代码证复印件；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3、投资协议复印件；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4、资金到账证明（要求资金到账一年以上）；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5、其他要求提交的材料。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咨询方式：金融商务科张老师，89288685</w:t>
      </w:r>
    </w:p>
    <w:p>
      <w:pPr>
        <w:keepNext w:val="0"/>
        <w:keepLines w:val="0"/>
        <w:pageBreakBefore w:val="0"/>
        <w:kinsoku/>
        <w:wordWrap/>
        <w:overflowPunct/>
        <w:topLinePunct w:val="0"/>
        <w:bidi w:val="0"/>
        <w:spacing w:line="560" w:lineRule="exact"/>
        <w:ind w:firstLine="642" w:firstLineChars="200"/>
        <w:textAlignment w:val="auto"/>
        <w:rPr>
          <w:rFonts w:hint="eastAsia" w:ascii="楷体_GB2312" w:hAnsi="楷体_GB2312" w:eastAsia="楷体_GB2312" w:cs="楷体_GB2312"/>
          <w:b/>
          <w:bCs/>
          <w:sz w:val="32"/>
          <w:szCs w:val="32"/>
          <w:highlight w:val="yellow"/>
          <w:lang w:val="en-US" w:eastAsia="zh-CN"/>
        </w:rPr>
      </w:pPr>
      <w:r>
        <w:rPr>
          <w:rFonts w:hint="eastAsia" w:ascii="楷体_GB2312" w:hAnsi="楷体_GB2312" w:eastAsia="楷体_GB2312" w:cs="楷体_GB2312"/>
          <w:b/>
          <w:bCs/>
          <w:sz w:val="32"/>
          <w:szCs w:val="32"/>
          <w:highlight w:val="yellow"/>
          <w:lang w:val="en-US" w:eastAsia="zh-CN"/>
        </w:rPr>
        <w:t>（十二）设备投资补助</w:t>
      </w:r>
    </w:p>
    <w:p>
      <w:pPr>
        <w:numPr>
          <w:ilvl w:val="0"/>
          <w:numId w:val="0"/>
        </w:numPr>
        <w:spacing w:line="580" w:lineRule="exact"/>
        <w:ind w:right="4" w:rightChars="2" w:firstLine="640" w:firstLineChars="200"/>
        <w:jc w:val="both"/>
        <w:rPr>
          <w:rFonts w:hint="eastAsia" w:ascii="仿宋_GB2312" w:hAnsi="Times New Roman" w:eastAsia="仿宋_GB2312" w:cs="Times New Roman"/>
          <w:b w:val="0"/>
          <w:bCs w:val="0"/>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Times New Roman" w:eastAsia="仿宋_GB2312" w:cs="Times New Roman"/>
          <w:b w:val="0"/>
          <w:bCs w:val="0"/>
          <w:color w:val="auto"/>
          <w:sz w:val="32"/>
          <w:szCs w:val="32"/>
        </w:rPr>
        <w:t>年自用设备投资额100万元以上（不包括用于办公的空调、电脑）的服务业企业，经实地核查，按当年实际支付设备投资额（不含税）的8%给予</w:t>
      </w:r>
      <w:r>
        <w:rPr>
          <w:rFonts w:hint="eastAsia" w:ascii="仿宋_GB2312" w:hAnsi="Times New Roman" w:eastAsia="仿宋_GB2312" w:cs="Times New Roman"/>
          <w:b w:val="0"/>
          <w:bCs w:val="0"/>
          <w:color w:val="auto"/>
          <w:sz w:val="32"/>
          <w:szCs w:val="32"/>
          <w:lang w:eastAsia="zh-CN"/>
        </w:rPr>
        <w:t>补助</w:t>
      </w:r>
      <w:r>
        <w:rPr>
          <w:rFonts w:hint="eastAsia" w:ascii="仿宋_GB2312" w:hAnsi="Calibri" w:eastAsia="仿宋_GB2312" w:cs="Times New Roman"/>
          <w:b w:val="0"/>
          <w:bCs w:val="0"/>
          <w:color w:val="auto"/>
          <w:sz w:val="32"/>
          <w:szCs w:val="32"/>
        </w:rPr>
        <w:t>，单套/件不含税金额1万元（不含）以下的设备不予补助，</w:t>
      </w:r>
      <w:r>
        <w:rPr>
          <w:rFonts w:hint="eastAsia" w:ascii="仿宋_GB2312" w:hAnsi="Times New Roman" w:eastAsia="仿宋_GB2312" w:cs="Times New Roman"/>
          <w:b w:val="0"/>
          <w:bCs w:val="0"/>
          <w:color w:val="auto"/>
          <w:sz w:val="32"/>
          <w:szCs w:val="32"/>
        </w:rPr>
        <w:t>年</w:t>
      </w:r>
      <w:r>
        <w:rPr>
          <w:rFonts w:hint="eastAsia" w:ascii="仿宋_GB2312" w:hAnsi="Times New Roman" w:eastAsia="仿宋_GB2312" w:cs="Times New Roman"/>
          <w:b w:val="0"/>
          <w:bCs w:val="0"/>
          <w:color w:val="auto"/>
          <w:sz w:val="32"/>
          <w:szCs w:val="32"/>
          <w:lang w:eastAsia="zh-CN"/>
        </w:rPr>
        <w:t>补助</w:t>
      </w:r>
      <w:r>
        <w:rPr>
          <w:rFonts w:hint="eastAsia" w:ascii="仿宋_GB2312" w:hAnsi="Times New Roman" w:eastAsia="仿宋_GB2312" w:cs="Times New Roman"/>
          <w:b w:val="0"/>
          <w:bCs w:val="0"/>
          <w:color w:val="auto"/>
          <w:sz w:val="32"/>
          <w:szCs w:val="32"/>
        </w:rPr>
        <w:t>额最高不超过</w:t>
      </w:r>
      <w:r>
        <w:rPr>
          <w:rFonts w:ascii="仿宋_GB2312" w:hAnsi="Times New Roman" w:eastAsia="仿宋_GB2312" w:cs="Times New Roman"/>
          <w:b w:val="0"/>
          <w:bCs w:val="0"/>
          <w:color w:val="auto"/>
          <w:sz w:val="32"/>
          <w:szCs w:val="32"/>
          <w:lang w:val="en"/>
        </w:rPr>
        <w:t>500</w:t>
      </w:r>
      <w:r>
        <w:rPr>
          <w:rFonts w:hint="eastAsia" w:ascii="仿宋_GB2312" w:hAnsi="Times New Roman" w:eastAsia="仿宋_GB2312" w:cs="Times New Roman"/>
          <w:b w:val="0"/>
          <w:bCs w:val="0"/>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补助设备入账会计科目需为固定资产或在建工程。设备须在高新区内使用，补助设备需经实地核查后确认（以相关设备已到位、发票已开具为核定标准，以实际付款金额为确认原则）。</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1.资金申报表（附件1）；</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2.营业执照复印件（加盖公章）；</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highlight w:val="none"/>
          <w:lang w:val="en-US" w:eastAsia="en-US"/>
        </w:rPr>
      </w:pPr>
      <w:r>
        <w:rPr>
          <w:rFonts w:hint="eastAsia" w:ascii="仿宋_GB2312" w:hAnsi="宋体" w:eastAsia="仿宋_GB2312" w:cs="Times New Roman"/>
          <w:b w:val="0"/>
          <w:bCs w:val="0"/>
          <w:color w:val="auto"/>
          <w:sz w:val="32"/>
          <w:szCs w:val="32"/>
          <w:highlight w:val="none"/>
          <w:lang w:val="en-US" w:eastAsia="zh-CN"/>
        </w:rPr>
        <w:t>3.企业设备投资明细表（附件6）；</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4.设备投资凭证：设备的发票、支付凭证复印件（凭证顺序需与企业设备投资明细表中顺序一致，且支付凭证时间须在申报年度）；</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5.申报设备如为成套设备，发票上需注明（成套设备：XXX设备），并附上成套设备的采购合同和照片；</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6.固定资产投资超过500万的企业需提供项目备案表（备案咨询：黄老师，89289127）。</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2" w:firstLineChars="200"/>
        <w:jc w:val="left"/>
        <w:textAlignment w:val="auto"/>
        <w:outlineLvl w:val="1"/>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eastAsia="zh-CN" w:bidi="ar"/>
        </w:rPr>
        <w:t>（十六）</w:t>
      </w:r>
      <w:r>
        <w:rPr>
          <w:rFonts w:hint="eastAsia" w:ascii="楷体_GB2312" w:hAnsi="楷体_GB2312" w:eastAsia="楷体_GB2312" w:cs="楷体_GB2312"/>
          <w:b/>
          <w:bCs/>
          <w:kern w:val="0"/>
          <w:sz w:val="32"/>
          <w:szCs w:val="32"/>
          <w:lang w:val="en-US" w:eastAsia="zh-CN" w:bidi="ar"/>
        </w:rPr>
        <w:t xml:space="preserve">外贸名牌奖励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奖励标准：对新获得省级“出口名牌”、省重点进口平台、省级跨境电商品牌的企业，给予10万元奖励。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申报材料：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1.《资金申请表》（附件1）；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outlineLvl w:val="2"/>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2.省市相关评定文件。 </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kinsoku/>
        <w:wordWrap/>
        <w:overflowPunct/>
        <w:topLinePunct w:val="0"/>
        <w:autoSpaceDE/>
        <w:autoSpaceDN/>
        <w:bidi w:val="0"/>
        <w:spacing w:line="560" w:lineRule="exact"/>
        <w:ind w:right="0" w:rightChars="0" w:firstLine="642" w:firstLineChars="200"/>
        <w:jc w:val="both"/>
        <w:textAlignment w:val="auto"/>
        <w:rPr>
          <w:rFonts w:hint="eastAsia" w:ascii="楷体_GB2312" w:hAnsi="楷体_GB2312" w:eastAsia="楷体_GB2312" w:cs="楷体_GB2312"/>
          <w:b/>
          <w:bCs/>
          <w:sz w:val="32"/>
          <w:szCs w:val="32"/>
          <w:highlight w:val="yellow"/>
          <w:lang w:val="en-US" w:eastAsia="zh-CN"/>
        </w:rPr>
      </w:pPr>
      <w:r>
        <w:rPr>
          <w:rFonts w:hint="eastAsia" w:ascii="楷体_GB2312" w:hAnsi="楷体_GB2312" w:eastAsia="楷体_GB2312" w:cs="楷体_GB2312"/>
          <w:b/>
          <w:bCs/>
          <w:sz w:val="32"/>
          <w:szCs w:val="32"/>
          <w:highlight w:val="yellow"/>
          <w:lang w:val="en-US" w:eastAsia="zh-CN"/>
        </w:rPr>
        <w:t>（二十六）服务集成奖励</w:t>
      </w:r>
    </w:p>
    <w:p>
      <w:pPr>
        <w:spacing w:line="580" w:lineRule="exact"/>
        <w:ind w:firstLine="640" w:firstLineChars="200"/>
        <w:jc w:val="both"/>
        <w:rPr>
          <w:rFonts w:hint="eastAsia" w:ascii="仿宋_GB2312" w:hAnsi="Calibri" w:eastAsia="仿宋_GB2312" w:cs="Times New Roman"/>
          <w:b w:val="0"/>
          <w:bCs w:val="0"/>
          <w:color w:val="auto"/>
          <w:sz w:val="32"/>
          <w:szCs w:val="32"/>
          <w:highlight w:val="none"/>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Calibri" w:eastAsia="仿宋_GB2312" w:cs="Times New Roman"/>
          <w:b w:val="0"/>
          <w:bCs w:val="0"/>
          <w:color w:val="auto"/>
          <w:sz w:val="32"/>
          <w:szCs w:val="32"/>
        </w:rPr>
        <w:t>支持企业探索服务业发展新模式，对企业根据客户要求购置专业设备并提供专业集成服务</w:t>
      </w:r>
      <w:r>
        <w:rPr>
          <w:rFonts w:hint="eastAsia" w:ascii="仿宋_GB2312" w:eastAsia="仿宋_GB2312" w:cs="Times New Roman"/>
          <w:b w:val="0"/>
          <w:bCs w:val="0"/>
          <w:color w:val="auto"/>
          <w:sz w:val="32"/>
          <w:szCs w:val="32"/>
          <w:lang w:eastAsia="zh-CN"/>
        </w:rPr>
        <w:t>（购入设备非自用、盈利模式为售卖服务）</w:t>
      </w:r>
      <w:r>
        <w:rPr>
          <w:rFonts w:hint="eastAsia" w:ascii="仿宋_GB2312" w:hAnsi="Calibri" w:eastAsia="仿宋_GB2312" w:cs="Times New Roman"/>
          <w:b w:val="0"/>
          <w:bCs w:val="0"/>
          <w:color w:val="auto"/>
          <w:sz w:val="32"/>
          <w:szCs w:val="32"/>
        </w:rPr>
        <w:t>收取服务费用的模式，上述设备购置费用在1000万元以</w:t>
      </w:r>
      <w:r>
        <w:rPr>
          <w:rFonts w:hint="eastAsia" w:ascii="仿宋_GB2312" w:hAnsi="Calibri" w:eastAsia="仿宋_GB2312" w:cs="Times New Roman"/>
          <w:b w:val="0"/>
          <w:bCs w:val="0"/>
          <w:color w:val="auto"/>
          <w:sz w:val="32"/>
          <w:szCs w:val="32"/>
          <w:highlight w:val="none"/>
        </w:rPr>
        <w:t>上的（单套设备3万元以上，合同能源管理项目除外），按实际投入金额</w:t>
      </w:r>
      <w:r>
        <w:rPr>
          <w:rFonts w:hint="eastAsia" w:ascii="仿宋_GB2312" w:hAnsi="Times New Roman" w:eastAsia="仿宋_GB2312" w:cs="Times New Roman"/>
          <w:b w:val="0"/>
          <w:bCs w:val="0"/>
          <w:color w:val="auto"/>
          <w:sz w:val="32"/>
          <w:szCs w:val="32"/>
          <w:highlight w:val="none"/>
        </w:rPr>
        <w:t>（不含税）</w:t>
      </w:r>
      <w:r>
        <w:rPr>
          <w:rFonts w:hint="eastAsia" w:ascii="仿宋_GB2312" w:hAnsi="Calibri" w:eastAsia="仿宋_GB2312" w:cs="Times New Roman"/>
          <w:b w:val="0"/>
          <w:bCs w:val="0"/>
          <w:color w:val="auto"/>
          <w:sz w:val="32"/>
          <w:szCs w:val="32"/>
          <w:highlight w:val="none"/>
        </w:rPr>
        <w:t>给予3%的补助，最高不超过300万元。</w:t>
      </w:r>
    </w:p>
    <w:p>
      <w:pPr>
        <w:widowControl w:val="0"/>
        <w:ind w:firstLine="640" w:firstLineChars="200"/>
        <w:jc w:val="both"/>
        <w:rPr>
          <w:rFonts w:hint="eastAsia" w:ascii="Times New Roman" w:hAnsi="Times New Roman" w:eastAsia="宋体" w:cs="Times New Roman"/>
          <w:b w:val="0"/>
          <w:bCs w:val="0"/>
          <w:kern w:val="2"/>
          <w:sz w:val="21"/>
          <w:szCs w:val="24"/>
          <w:highlight w:val="none"/>
          <w:lang w:val="en-US" w:eastAsia="en-US" w:bidi="ar-SA"/>
        </w:rPr>
      </w:pPr>
      <w:r>
        <w:rPr>
          <w:rFonts w:hint="eastAsia" w:ascii="仿宋_GB2312" w:hAnsi="Times New Roman" w:eastAsia="仿宋_GB2312" w:cs="Times New Roman"/>
          <w:b w:val="0"/>
          <w:bCs w:val="0"/>
          <w:color w:val="auto"/>
          <w:kern w:val="2"/>
          <w:sz w:val="32"/>
          <w:szCs w:val="32"/>
          <w:highlight w:val="none"/>
          <w:lang w:val="en-US" w:eastAsia="zh-CN" w:bidi="ar-SA"/>
        </w:rPr>
        <w:t>补助设备</w:t>
      </w:r>
      <w:r>
        <w:rPr>
          <w:rFonts w:hint="eastAsia" w:ascii="仿宋_GB2312" w:hAnsi="Times New Roman" w:eastAsia="仿宋_GB2312" w:cs="Times New Roman"/>
          <w:b w:val="0"/>
          <w:bCs w:val="0"/>
          <w:color w:val="auto"/>
          <w:kern w:val="2"/>
          <w:sz w:val="32"/>
          <w:szCs w:val="32"/>
          <w:highlight w:val="none"/>
          <w:lang w:val="en-US" w:eastAsia="en-US" w:bidi="ar-SA"/>
        </w:rPr>
        <w:t>入账会计科目</w:t>
      </w:r>
      <w:r>
        <w:rPr>
          <w:rFonts w:hint="eastAsia" w:ascii="仿宋_GB2312" w:hAnsi="Times New Roman" w:eastAsia="仿宋_GB2312" w:cs="Times New Roman"/>
          <w:b w:val="0"/>
          <w:bCs w:val="0"/>
          <w:color w:val="auto"/>
          <w:kern w:val="2"/>
          <w:sz w:val="32"/>
          <w:szCs w:val="32"/>
          <w:highlight w:val="none"/>
          <w:lang w:val="en-US" w:eastAsia="zh-CN" w:bidi="ar-SA"/>
        </w:rPr>
        <w:t>需</w:t>
      </w:r>
      <w:r>
        <w:rPr>
          <w:rFonts w:hint="eastAsia" w:ascii="仿宋_GB2312" w:hAnsi="Times New Roman" w:eastAsia="仿宋_GB2312" w:cs="Times New Roman"/>
          <w:b w:val="0"/>
          <w:bCs w:val="0"/>
          <w:color w:val="auto"/>
          <w:kern w:val="2"/>
          <w:sz w:val="32"/>
          <w:szCs w:val="32"/>
          <w:highlight w:val="none"/>
          <w:lang w:val="en-US" w:eastAsia="en-US" w:bidi="ar-SA"/>
        </w:rPr>
        <w:t>为固定资产</w:t>
      </w:r>
      <w:r>
        <w:rPr>
          <w:rFonts w:hint="eastAsia" w:ascii="仿宋_GB2312" w:hAnsi="Times New Roman" w:eastAsia="仿宋_GB2312" w:cs="Times New Roman"/>
          <w:b w:val="0"/>
          <w:bCs w:val="0"/>
          <w:color w:val="auto"/>
          <w:kern w:val="2"/>
          <w:sz w:val="32"/>
          <w:szCs w:val="32"/>
          <w:highlight w:val="none"/>
          <w:lang w:val="en-US" w:eastAsia="zh-CN" w:bidi="ar-SA"/>
        </w:rPr>
        <w:t>或</w:t>
      </w:r>
      <w:r>
        <w:rPr>
          <w:rFonts w:hint="eastAsia" w:ascii="仿宋_GB2312" w:hAnsi="Times New Roman" w:eastAsia="仿宋_GB2312" w:cs="Times New Roman"/>
          <w:b w:val="0"/>
          <w:bCs w:val="0"/>
          <w:color w:val="auto"/>
          <w:kern w:val="2"/>
          <w:sz w:val="32"/>
          <w:szCs w:val="32"/>
          <w:highlight w:val="none"/>
          <w:lang w:val="en-US" w:eastAsia="en-US" w:bidi="ar-SA"/>
        </w:rPr>
        <w:t>在建工程。</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1.资金</w:t>
      </w:r>
      <w:r>
        <w:rPr>
          <w:rFonts w:hint="eastAsia" w:ascii="仿宋_GB2312" w:hAnsi="宋体" w:eastAsia="仿宋_GB2312" w:cs="Times New Roman"/>
          <w:color w:val="auto"/>
          <w:sz w:val="32"/>
          <w:szCs w:val="32"/>
          <w:highlight w:val="none"/>
          <w:lang w:val="en-US" w:eastAsia="zh-CN"/>
        </w:rPr>
        <w:t>申报表（附件1）；</w:t>
      </w:r>
    </w:p>
    <w:p>
      <w:pPr>
        <w:pStyle w:val="31"/>
        <w:keepNext w:val="0"/>
        <w:keepLines w:val="0"/>
        <w:pageBreakBefore w:val="0"/>
        <w:widowControl w:val="0"/>
        <w:numPr>
          <w:ilvl w:val="0"/>
          <w:numId w:val="0"/>
        </w:numPr>
        <w:kinsoku/>
        <w:wordWrap/>
        <w:overflowPunct/>
        <w:topLinePunct w:val="0"/>
        <w:bidi w:val="0"/>
        <w:adjustRightInd/>
        <w:snapToGrid/>
        <w:spacing w:beforeLines="0" w:afterLines="0" w:line="360" w:lineRule="auto"/>
        <w:ind w:firstLine="640" w:firstLineChars="200"/>
        <w:textAlignment w:val="auto"/>
        <w:rPr>
          <w:rFonts w:hint="eastAsia"/>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2.营业执照复印件（加盖公章）；</w:t>
      </w:r>
    </w:p>
    <w:p>
      <w:pPr>
        <w:pStyle w:val="31"/>
        <w:spacing w:beforeLines="0" w:afterLines="0" w:line="360" w:lineRule="auto"/>
        <w:ind w:firstLine="640" w:firstLineChars="200"/>
        <w:rPr>
          <w:rFonts w:hint="eastAsia" w:ascii="仿宋_GB2312" w:hAnsi="黑体" w:eastAsia="仿宋_GB2312"/>
          <w:b w:val="0"/>
          <w:bCs/>
          <w:color w:val="auto"/>
          <w:sz w:val="32"/>
          <w:szCs w:val="32"/>
          <w:highlight w:val="none"/>
        </w:rPr>
      </w:pP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企业设备投资明细表</w:t>
      </w:r>
      <w:r>
        <w:rPr>
          <w:rFonts w:hint="eastAsia" w:ascii="仿宋_GB2312" w:hAnsi="黑体" w:eastAsia="仿宋_GB2312"/>
          <w:color w:val="auto"/>
          <w:sz w:val="32"/>
          <w:szCs w:val="32"/>
          <w:highlight w:val="none"/>
          <w:lang w:eastAsia="zh-CN"/>
        </w:rPr>
        <w:t>（附件</w:t>
      </w:r>
      <w:r>
        <w:rPr>
          <w:rFonts w:hint="eastAsia" w:ascii="仿宋_GB2312" w:hAnsi="黑体" w:eastAsia="仿宋_GB2312"/>
          <w:color w:val="auto"/>
          <w:sz w:val="32"/>
          <w:szCs w:val="32"/>
          <w:highlight w:val="none"/>
          <w:lang w:val="en-US" w:eastAsia="zh-CN"/>
        </w:rPr>
        <w:t>7</w:t>
      </w:r>
      <w:r>
        <w:rPr>
          <w:rFonts w:hint="eastAsia" w:ascii="仿宋_GB2312" w:hAnsi="黑体" w:eastAsia="仿宋_GB2312"/>
          <w:b w:val="0"/>
          <w:bCs/>
          <w:color w:val="auto"/>
          <w:sz w:val="32"/>
          <w:szCs w:val="32"/>
          <w:highlight w:val="none"/>
          <w:lang w:val="en-US" w:eastAsia="zh-CN"/>
        </w:rPr>
        <w:t>）（</w:t>
      </w:r>
      <w:r>
        <w:rPr>
          <w:rFonts w:hint="eastAsia" w:ascii="楷体_GB2312" w:hAnsi="楷体_GB2312" w:eastAsia="楷体_GB2312" w:cs="楷体_GB2312"/>
          <w:b w:val="0"/>
          <w:bCs/>
          <w:color w:val="auto"/>
          <w:kern w:val="2"/>
          <w:sz w:val="32"/>
          <w:szCs w:val="32"/>
          <w:highlight w:val="none"/>
          <w:lang w:val="en-US" w:eastAsia="zh-CN" w:bidi="ar-SA"/>
        </w:rPr>
        <w:t>注：审核时将抽取部分设备进行实地核查）</w:t>
      </w:r>
      <w:r>
        <w:rPr>
          <w:rFonts w:hint="eastAsia" w:ascii="仿宋_GB2312" w:hAnsi="黑体" w:eastAsia="仿宋_GB2312"/>
          <w:b w:val="0"/>
          <w:bCs/>
          <w:color w:val="auto"/>
          <w:sz w:val="32"/>
          <w:szCs w:val="32"/>
          <w:highlight w:val="none"/>
        </w:rPr>
        <w:t>；</w:t>
      </w:r>
    </w:p>
    <w:p>
      <w:pPr>
        <w:pStyle w:val="31"/>
        <w:spacing w:beforeLines="0" w:afterLines="0" w:line="360" w:lineRule="auto"/>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val="en-US" w:eastAsia="zh-CN"/>
        </w:rPr>
        <w:t>4.</w:t>
      </w:r>
      <w:r>
        <w:rPr>
          <w:rFonts w:hint="eastAsia" w:ascii="仿宋_GB2312" w:hAnsi="黑体" w:eastAsia="仿宋_GB2312"/>
          <w:color w:val="auto"/>
          <w:sz w:val="32"/>
          <w:szCs w:val="32"/>
          <w:highlight w:val="none"/>
          <w:lang w:eastAsia="zh-CN"/>
        </w:rPr>
        <w:t>设备现场使用或安装的照片；</w:t>
      </w:r>
    </w:p>
    <w:p>
      <w:pPr>
        <w:spacing w:beforeLines="0" w:afterLines="0" w:line="360" w:lineRule="auto"/>
        <w:ind w:firstLine="640" w:firstLineChars="200"/>
        <w:rPr>
          <w:rFonts w:hint="default"/>
          <w:color w:val="auto"/>
          <w:highlight w:val="none"/>
          <w:lang w:val="en-US" w:eastAsia="zh-CN"/>
        </w:rPr>
      </w:pPr>
      <w:r>
        <w:rPr>
          <w:rFonts w:hint="eastAsia" w:ascii="仿宋_GB2312" w:hAnsi="黑体" w:eastAsia="仿宋_GB2312"/>
          <w:color w:val="auto"/>
          <w:sz w:val="32"/>
          <w:szCs w:val="32"/>
          <w:highlight w:val="none"/>
          <w:lang w:val="en-US" w:eastAsia="zh-CN"/>
        </w:rPr>
        <w:t>5.关于企业使用所购设备提供专业集成服务的业务模式或流程的介绍材料（加盖公章）；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val="en-US" w:eastAsia="zh-CN"/>
        </w:rPr>
        <w:t>6.所购设备的</w:t>
      </w:r>
      <w:r>
        <w:rPr>
          <w:rFonts w:hint="eastAsia" w:ascii="仿宋_GB2312" w:hAnsi="黑体" w:eastAsia="仿宋_GB2312"/>
          <w:color w:val="auto"/>
          <w:sz w:val="32"/>
          <w:szCs w:val="32"/>
          <w:highlight w:val="none"/>
        </w:rPr>
        <w:t>发票</w:t>
      </w:r>
      <w:r>
        <w:rPr>
          <w:rFonts w:hint="eastAsia" w:ascii="仿宋_GB2312" w:hAnsi="黑体" w:eastAsia="仿宋_GB2312"/>
          <w:color w:val="auto"/>
          <w:sz w:val="32"/>
          <w:szCs w:val="32"/>
          <w:highlight w:val="none"/>
          <w:lang w:eastAsia="zh-CN"/>
        </w:rPr>
        <w:t>和</w:t>
      </w:r>
      <w:r>
        <w:rPr>
          <w:rFonts w:hint="eastAsia" w:ascii="仿宋_GB2312" w:hAnsi="黑体" w:eastAsia="仿宋_GB2312"/>
          <w:color w:val="auto"/>
          <w:sz w:val="32"/>
          <w:szCs w:val="32"/>
          <w:highlight w:val="none"/>
        </w:rPr>
        <w:t>支付凭证复印件</w:t>
      </w:r>
      <w:r>
        <w:rPr>
          <w:rFonts w:hint="eastAsia" w:ascii="仿宋_GB2312" w:hAnsi="黑体" w:eastAsia="仿宋_GB2312"/>
          <w:color w:val="auto"/>
          <w:sz w:val="32"/>
          <w:szCs w:val="32"/>
          <w:highlight w:val="none"/>
          <w:lang w:eastAsia="zh-CN"/>
        </w:rPr>
        <w:t>、收取服务费用的合同复印件（设备支付凭证时间、收取服务费用的合同签订时间须在申报年度）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val="en-US" w:eastAsia="zh-CN"/>
        </w:rPr>
        <w:t>7.</w:t>
      </w:r>
      <w:r>
        <w:rPr>
          <w:rFonts w:hint="eastAsia" w:ascii="仿宋_GB2312" w:hAnsi="宋体" w:eastAsia="仿宋_GB2312" w:cs="Times New Roman"/>
          <w:color w:val="auto"/>
          <w:kern w:val="2"/>
          <w:sz w:val="32"/>
          <w:szCs w:val="32"/>
          <w:highlight w:val="none"/>
          <w:lang w:val="en-US" w:eastAsia="zh-CN" w:bidi="ar-SA"/>
        </w:rPr>
        <w:t>申报设备如为成套设备，发票上需注明（成套设备：XXX设备），并附上成套设备的采购合同和照片</w:t>
      </w:r>
      <w:r>
        <w:rPr>
          <w:rFonts w:hint="eastAsia" w:ascii="仿宋_GB2312" w:hAnsi="黑体" w:eastAsia="仿宋_GB2312"/>
          <w:color w:val="auto"/>
          <w:sz w:val="32"/>
          <w:szCs w:val="32"/>
          <w:highlight w:val="none"/>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default"/>
          <w:lang w:val="en-US"/>
        </w:rPr>
      </w:pPr>
      <w:r>
        <w:rPr>
          <w:rFonts w:hint="eastAsia" w:ascii="楷体_GB2312" w:hAnsi="楷体_GB2312" w:eastAsia="楷体_GB2312" w:cs="楷体_GB2312"/>
          <w:color w:val="auto"/>
          <w:sz w:val="32"/>
          <w:szCs w:val="32"/>
          <w:lang w:val="en-US" w:eastAsia="zh-CN"/>
        </w:rPr>
        <w:t>咨询方式：</w:t>
      </w:r>
      <w:r>
        <w:rPr>
          <w:rFonts w:hint="eastAsia" w:ascii="仿宋_GB2312" w:hAnsi="宋体" w:eastAsia="仿宋_GB2312" w:cs="Times New Roman"/>
          <w:b w:val="0"/>
          <w:bCs w:val="0"/>
          <w:color w:val="auto"/>
          <w:sz w:val="32"/>
          <w:szCs w:val="32"/>
          <w:highlight w:val="none"/>
          <w:lang w:val="en-US" w:eastAsia="zh-CN"/>
        </w:rPr>
        <w:t>发展规划科檀老师，89288693</w:t>
      </w:r>
    </w:p>
    <w:p>
      <w:pPr>
        <w:keepNext w:val="0"/>
        <w:keepLines w:val="0"/>
        <w:pageBreakBefore w:val="0"/>
        <w:widowControl/>
        <w:kinsoku/>
        <w:wordWrap/>
        <w:overflowPunct/>
        <w:topLinePunct w:val="0"/>
        <w:bidi w:val="0"/>
        <w:adjustRightInd/>
        <w:snapToGrid/>
        <w:spacing w:beforeLines="0" w:afterLines="0" w:line="580" w:lineRule="exact"/>
        <w:ind w:firstLine="642" w:firstLineChars="200"/>
        <w:jc w:val="both"/>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二十九</w:t>
      </w:r>
      <w:r>
        <w:rPr>
          <w:rFonts w:hint="eastAsia" w:ascii="楷体_GB2312" w:hAnsi="楷体_GB2312" w:eastAsia="楷体_GB2312" w:cs="楷体_GB2312"/>
          <w:b/>
          <w:bCs/>
          <w:color w:val="auto"/>
          <w:sz w:val="32"/>
          <w:szCs w:val="32"/>
        </w:rPr>
        <w:t>）商业综合体升级补助</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奖励标准：对于开发商自持商业建筑面积5万平方米以上，且开业率达到70%以上的，按自持商业建筑面积给予每平米10元的补助，最高不超过150万元，补助期限3年。成功引进营业面积在3000平方米及以上的高端连锁超市，给予综合体运营主体300万元的一次性奖励。新引进营业面积在10000平方米及以上的连锁会员制仓储超市，给予综合体运营主体500万元的一次性奖励。</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申报材料：</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1.资金申报表（附件1）；</w:t>
      </w:r>
    </w:p>
    <w:p>
      <w:pPr>
        <w:keepNext w:val="0"/>
        <w:keepLines w:val="0"/>
        <w:pageBreakBefore w:val="0"/>
        <w:widowControl/>
        <w:kinsoku/>
        <w:wordWrap/>
        <w:overflowPunct/>
        <w:topLinePunct w:val="0"/>
        <w:bidi w:val="0"/>
        <w:adjustRightInd/>
        <w:snapToGrid/>
        <w:spacing w:beforeLines="0" w:afterLines="0" w:line="580" w:lineRule="exact"/>
        <w:ind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商业综合体</w:t>
      </w:r>
      <w:r>
        <w:rPr>
          <w:rFonts w:hint="eastAsia" w:ascii="仿宋_GB2312" w:hAnsi="仿宋_GB2312" w:eastAsia="仿宋_GB2312" w:cs="仿宋_GB2312"/>
          <w:color w:val="auto"/>
          <w:sz w:val="32"/>
          <w:szCs w:val="32"/>
          <w:lang w:eastAsia="zh-CN"/>
        </w:rPr>
        <w:t>不动产权证书</w:t>
      </w:r>
      <w:r>
        <w:rPr>
          <w:rFonts w:hint="default"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专项审计报告（证明开业率情况）；</w:t>
      </w:r>
    </w:p>
    <w:p>
      <w:pPr>
        <w:keepNext w:val="0"/>
        <w:keepLines w:val="0"/>
        <w:pageBreakBefore w:val="0"/>
        <w:widowControl/>
        <w:kinsoku/>
        <w:wordWrap/>
        <w:overflowPunct/>
        <w:topLinePunct w:val="0"/>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与高端连锁超市、连锁会员制仓储超市签订的合同或租赁协议（三年以上），合同面积视同营业面积</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topLinePunct w:val="0"/>
        <w:bidi w:val="0"/>
        <w:adjustRightInd/>
        <w:snapToGrid/>
        <w:spacing w:beforeLines="0" w:afterLines="0" w:line="580" w:lineRule="exact"/>
        <w:ind w:firstLine="640" w:firstLineChars="200"/>
        <w:jc w:val="both"/>
        <w:textAlignment w:val="auto"/>
        <w:rPr>
          <w:rFonts w:hint="eastAsia" w:ascii="黑体" w:hAnsi="黑体" w:eastAsia="黑体"/>
          <w:color w:val="auto"/>
          <w:sz w:val="32"/>
          <w:szCs w:val="32"/>
        </w:rPr>
      </w:pP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rPr>
        <w:t>其他相关资料。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咨询方式：金融商务科华老师，89288712</w:t>
      </w:r>
    </w:p>
    <w:p>
      <w:pPr>
        <w:keepNext w:val="0"/>
        <w:keepLines w:val="0"/>
        <w:pageBreakBefore w:val="0"/>
        <w:kinsoku/>
        <w:wordWrap/>
        <w:overflowPunct/>
        <w:topLinePunct w:val="0"/>
        <w:bidi w:val="0"/>
        <w:adjustRightInd/>
        <w:snapToGrid/>
        <w:spacing w:line="58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（三十五）股权投资奖励</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kern w:val="0"/>
          <w:sz w:val="32"/>
          <w:szCs w:val="32"/>
          <w:lang w:val="en-US" w:eastAsia="zh-CN" w:bidi="ar"/>
        </w:rPr>
        <w:t>奖励标准：在中基协备案的股权投资（管理）机构，年实缴税收在100万元（含）以上的，按其年度产生地方综合贡献的90%给予奖励。其中对公司制股权投资（管理）机构，按其自然人股东经营红利所得地方综合贡献的60%予以奖励（仅适用于2018年7月16日以后注册的企业）。上市公司设立的员工持股平台，视综合贡献给予奖励。</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申报材料：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1.《资金申请表》（附件 1）；</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2.专项审计报告（</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投资净收益）;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3.营业执照复印件；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4.完税凭证复印件；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5.（股权投资（管理）机构）中国证券投资基金协会登记备案相关证明文件复印件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6.企业信息变更材料（新引进机构提供）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7.其他需要提供的证明材料。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备注：（1）在税务系统备案为单一投资基金核算的股权投资（管理）机构年度产生的地方综合贡献是指其上一年度所产生投资净收益的6%；在税务系统备案为年度所得整体核算的股权投资（管理）机构年度产生的地方综合贡献是指其上一年度所产生投资净收益的12%；公司制股权投资（管理）机构年度产生的地方综合贡献是指其上一年度所产生投资净收益的8%。（2）私募证券投资基金除外。（3）2018年7月16日后新引进企业亦可享受本条款。（4）高新区上市公司设立的员工持股平台，年实缴税收在100万元（含）以上的，合伙制员工持股平台按照上一年度产生投资净收益的10% 给予补助，公司制员工持股平台按照上一年度产生投资净收益的8%给予补助。</w:t>
      </w:r>
    </w:p>
    <w:p>
      <w:pPr>
        <w:keepNext w:val="0"/>
        <w:keepLines w:val="0"/>
        <w:pageBreakBefore w:val="0"/>
        <w:kinsoku/>
        <w:wordWrap/>
        <w:overflowPunct/>
        <w:topLinePunct w:val="0"/>
        <w:bidi w:val="0"/>
        <w:adjustRightInd/>
        <w:snapToGrid/>
        <w:spacing w:line="58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咨询方式：金融商务科张老师，89288685</w:t>
      </w:r>
    </w:p>
    <w:p>
      <w:pPr>
        <w:pStyle w:val="2"/>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outlineLvl w:val="1"/>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（四十四）进出口奖励</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对新引进外贸企业，从引进或注册之日起3年内,年出口实绩达到1000万美元、5000万美元、1亿美元，分别给予10万元、20万元、50万元的奖励。对符合我区产业导向，连续2年（含）以上有进口实绩的外贸企业，其进口额比上年增长1000万美元、5000万美元、1亿美元，分别给予10万、50万、100万元的奖励。</w:t>
      </w:r>
    </w:p>
    <w:p>
      <w:pPr>
        <w:keepNext w:val="0"/>
        <w:keepLines w:val="0"/>
        <w:pageBreakBefore w:val="0"/>
        <w:kinsoku/>
        <w:wordWrap/>
        <w:overflowPunct/>
        <w:topLinePunct w:val="0"/>
        <w:bidi w:val="0"/>
        <w:spacing w:line="580" w:lineRule="exact"/>
        <w:ind w:firstLine="642" w:firstLineChars="200"/>
        <w:jc w:val="both"/>
        <w:outlineLvl w:val="1"/>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申报材料：</w:t>
      </w:r>
    </w:p>
    <w:p>
      <w:pPr>
        <w:keepNext w:val="0"/>
        <w:keepLines w:val="0"/>
        <w:pageBreakBefore w:val="0"/>
        <w:kinsoku/>
        <w:wordWrap/>
        <w:overflowPunct/>
        <w:topLinePunct w:val="0"/>
        <w:bidi w:val="0"/>
        <w:spacing w:line="580" w:lineRule="exact"/>
        <w:ind w:firstLine="640" w:firstLineChars="200"/>
        <w:outlineLvl w:val="2"/>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1、《资金申请表》（附件 1，注明：两年进出口数据，以万美元计）；</w:t>
      </w:r>
    </w:p>
    <w:p>
      <w:pPr>
        <w:keepNext w:val="0"/>
        <w:keepLines w:val="0"/>
        <w:pageBreakBefore w:val="0"/>
        <w:kinsoku/>
        <w:wordWrap/>
        <w:overflowPunct/>
        <w:topLinePunct w:val="0"/>
        <w:bidi w:val="0"/>
        <w:spacing w:line="580" w:lineRule="exact"/>
        <w:ind w:firstLine="640" w:firstLineChars="200"/>
        <w:outlineLvl w:val="2"/>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2、企业统一社会信用代码证复印件；</w:t>
      </w:r>
    </w:p>
    <w:p>
      <w:pPr>
        <w:keepNext w:val="0"/>
        <w:keepLines w:val="0"/>
        <w:pageBreakBefore w:val="0"/>
        <w:kinsoku/>
        <w:wordWrap/>
        <w:overflowPunct/>
        <w:topLinePunct w:val="0"/>
        <w:bidi w:val="0"/>
        <w:spacing w:line="580" w:lineRule="exact"/>
        <w:ind w:firstLine="640" w:firstLineChars="200"/>
        <w:outlineLvl w:val="2"/>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3、进出口海关数据（经发局提供）；</w:t>
      </w:r>
    </w:p>
    <w:p>
      <w:pPr>
        <w:keepNext w:val="0"/>
        <w:keepLines w:val="0"/>
        <w:pageBreakBefore w:val="0"/>
        <w:kinsoku/>
        <w:wordWrap/>
        <w:overflowPunct/>
        <w:topLinePunct w:val="0"/>
        <w:bidi w:val="0"/>
        <w:spacing w:line="580" w:lineRule="exact"/>
        <w:ind w:firstLine="640" w:firstLineChars="200"/>
        <w:outlineLvl w:val="2"/>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4、引进企业需提供企业信息变更材料；</w:t>
      </w:r>
    </w:p>
    <w:p>
      <w:pPr>
        <w:keepNext w:val="0"/>
        <w:keepLines w:val="0"/>
        <w:pageBreakBefore w:val="0"/>
        <w:kinsoku/>
        <w:wordWrap/>
        <w:overflowPunct/>
        <w:topLinePunct w:val="0"/>
        <w:bidi w:val="0"/>
        <w:spacing w:line="580" w:lineRule="exact"/>
        <w:ind w:firstLine="640" w:firstLineChars="200"/>
        <w:rPr>
          <w:rFonts w:hint="default"/>
          <w:lang w:val="en-US" w:eastAsia="zh-CN"/>
        </w:rPr>
      </w:pPr>
      <w:r>
        <w:rPr>
          <w:rFonts w:hint="eastAsia" w:ascii="仿宋_GB2312" w:hAnsi="仿宋_GB2312" w:eastAsia="仿宋_GB2312" w:cs="仿宋_GB2312"/>
          <w:color w:val="auto"/>
          <w:kern w:val="0"/>
          <w:sz w:val="32"/>
          <w:szCs w:val="32"/>
          <w:lang w:val="en-US" w:eastAsia="zh-CN" w:bidi="ar-SA"/>
        </w:rPr>
        <w:t>咨询方式：金融商务科葛老师，89288704</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四十五）信用保险补助</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奖励标准：对年出口额大于 500 万美元的企业投保出口信用保险，按实际保费支出的 20％进行补助，每家企业补助金额最高不超过 20 万元；对年出口额小于 500 万美元（含）的有出口实绩的企业，按实际保费支出的 50％进行补助，每家企业补助金额最高不超过 10 万元。</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1，按实际保费支付年度填报）；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2.投保公司出具的企业所投的出口信用保险证明材料（以此为准，由第三方事务所前往信保公司实地审核）；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3.信保合同及支付凭证复印件；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4.企业报关单；（填报年度中途迁入的企业提供）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outlineLvl w:val="1"/>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（四十六）参展补助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鼓励企业积极拓展境内外市场。对当年有进出口实绩的企业参加境外展，给予每个展位1万元的补助。参加“高新区重点展会参展目录”中的境外展会，给予每个展位2万元的补助；对企业参加“高新区重点展会参展目录”中的境内展会给予展位费全额补助。市、区两级补贴不超过企业实际支付的展位费。每家企业每年补助金额最高不超过30万元。对生产型企业或年出口额 500 万美元以上的流通型外贸企业，以联营方式参加广交会（一期、二期），报行业主管部门同意并核实的，每个展位给予 8 万元（一期）、5 万元（二期）的补助（实际发生额少于补助金额的，按实际发生额给予补助），每家企业补助金额最高不超过 40 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1，注：当年进出口数据，以万美元计）；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2.境外展：签证、展位确认书、银行付款凭证、展会发</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票、照片等复印件、营业执照复印件，（备注：市组展文件标明“代参展拟视同为境外展”的境外展会享受同等补助，将签证材料替换成展品运输单和第三方服务协议）；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3.高新区重点境内展：银行付款凭证、展会发票、照片等复印件、重点展确认文件、营业执照复印件；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4.广交会：银行付款凭证(收付款方为公司或者法人代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表)、广交会参展证、参展人员的劳动合同、广交会备案表、摊位照片、营业执照复印件；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其他需要提供的证明材料。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2" w:firstLineChars="200"/>
        <w:jc w:val="left"/>
        <w:textAlignment w:val="auto"/>
        <w:outlineLvl w:val="1"/>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 xml:space="preserve">（五十）服务贸易奖励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奖励标准：</w:t>
      </w:r>
      <w:r>
        <w:rPr>
          <w:rFonts w:hint="eastAsia" w:ascii="仿宋_GB2312" w:hAnsi="仿宋_GB2312" w:eastAsia="仿宋_GB2312" w:cs="仿宋_GB2312"/>
          <w:sz w:val="32"/>
          <w:szCs w:val="32"/>
        </w:rPr>
        <w:t>对当年新认定的市级服务外包企业，给予2万元奖励。对当年同比增长且服务外包业务执行额（以商务部网上统计数据为准）达到500万美元的，给予5万元奖励，每新增500万美元给予3万元奖励，最高不超过30万元；对当年同比增长且离岸服务外包业务执行额（以商务部网上统计数据为准）达到300万美元的，给予3万元奖励，每新增300万美元给予3万元奖励，最高不超过10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申报材料：</w:t>
      </w:r>
    </w:p>
    <w:p>
      <w:pPr>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《资金申请表》（附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1）；</w:t>
      </w:r>
    </w:p>
    <w:p>
      <w:pPr>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市商务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出具的认定证明材料（兑现新认定企业时提供，由经发局统一办理）；</w:t>
      </w:r>
    </w:p>
    <w:p>
      <w:pPr>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商务部网上认定服务外包执行额数据，截图清单；</w:t>
      </w:r>
      <w:r>
        <w:rPr>
          <w:rFonts w:hint="eastAsia" w:ascii="仿宋_GB2312" w:hAnsi="仿宋_GB2312" w:eastAsia="仿宋_GB2312" w:cs="仿宋_GB2312"/>
          <w:sz w:val="32"/>
          <w:szCs w:val="32"/>
          <w:lang w:eastAsia="zh-CN"/>
        </w:rPr>
        <w:t>营业执照复印件</w:t>
      </w:r>
      <w:r>
        <w:rPr>
          <w:rFonts w:hint="eastAsia" w:ascii="仿宋_GB2312" w:hAnsi="仿宋_GB2312" w:eastAsia="仿宋_GB2312" w:cs="仿宋_GB2312"/>
          <w:sz w:val="32"/>
          <w:szCs w:val="32"/>
        </w:rPr>
        <w:t>；</w:t>
      </w:r>
    </w:p>
    <w:p>
      <w:pPr>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其他的相关资料。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备注：每新增</w:t>
      </w:r>
      <w:r>
        <w:rPr>
          <w:rFonts w:hint="eastAsia" w:ascii="仿宋_GB2312" w:hAnsi="仿宋_GB2312" w:eastAsia="仿宋_GB2312" w:cs="仿宋_GB2312"/>
          <w:sz w:val="32"/>
          <w:szCs w:val="32"/>
          <w:lang w:val="en-US" w:eastAsia="zh-CN"/>
        </w:rPr>
        <w:t>500万美元给予3万元奖励是以当年</w:t>
      </w:r>
      <w:r>
        <w:rPr>
          <w:rFonts w:hint="eastAsia" w:ascii="仿宋_GB2312" w:hAnsi="仿宋_GB2312" w:eastAsia="仿宋_GB2312" w:cs="仿宋_GB2312"/>
          <w:sz w:val="32"/>
          <w:szCs w:val="32"/>
        </w:rPr>
        <w:t>服务外包业务执行额</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500万美元为基数，</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500万美元</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给予3万元</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lang w:val="en-US" w:eastAsia="zh-CN"/>
        </w:rPr>
        <w:t>；每新增300万美元</w:t>
      </w:r>
      <w:r>
        <w:rPr>
          <w:rFonts w:hint="eastAsia" w:ascii="仿宋_GB2312" w:hAnsi="仿宋_GB2312" w:eastAsia="仿宋_GB2312" w:cs="仿宋_GB2312"/>
          <w:sz w:val="32"/>
          <w:szCs w:val="32"/>
        </w:rPr>
        <w:t>给予3万元奖励</w:t>
      </w:r>
      <w:r>
        <w:rPr>
          <w:rFonts w:hint="eastAsia" w:ascii="仿宋_GB2312" w:hAnsi="仿宋_GB2312" w:eastAsia="仿宋_GB2312" w:cs="仿宋_GB2312"/>
          <w:sz w:val="32"/>
          <w:szCs w:val="32"/>
          <w:lang w:val="en-US" w:eastAsia="zh-CN"/>
        </w:rPr>
        <w:t>是以当年</w:t>
      </w:r>
      <w:r>
        <w:rPr>
          <w:rFonts w:hint="eastAsia" w:ascii="仿宋_GB2312" w:hAnsi="仿宋_GB2312" w:eastAsia="仿宋_GB2312" w:cs="仿宋_GB2312"/>
          <w:sz w:val="32"/>
          <w:szCs w:val="32"/>
        </w:rPr>
        <w:t>离岸服务外包业务执行额</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300万美元为基数，</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300万美元</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给予3万元奖励。</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default" w:ascii="仿宋_GB2312" w:hAnsi="仿宋_GB2312" w:eastAsia="仿宋_GB2312" w:cs="仿宋_GB2312"/>
          <w:b w:val="0"/>
          <w:bCs w:val="0"/>
          <w:color w:val="auto"/>
          <w:kern w:val="2"/>
          <w:sz w:val="32"/>
          <w:szCs w:val="32"/>
          <w:lang w:val="en-US"/>
        </w:rPr>
      </w:pPr>
      <w:r>
        <w:rPr>
          <w:rFonts w:hint="eastAsia" w:ascii="仿宋_GB2312" w:hAnsi="仿宋_GB2312" w:eastAsia="仿宋_GB2312" w:cs="仿宋_GB2312"/>
          <w:kern w:val="0"/>
          <w:sz w:val="32"/>
          <w:szCs w:val="32"/>
          <w:lang w:val="en-US" w:eastAsia="zh-CN" w:bidi="ar"/>
        </w:rPr>
        <w:t>咨询方式：金融商务科胡老师，89289259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三、申报流程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1、上述所有材料需按序装订成册，一式一份。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2、街道、专业园企业将申报材料报送所属街道、专业园初审。街道、专业园审核后以附件4的表格形式（加盖公章）汇总初审结果，将初审汇总表及企业申报材料一并报送区经发局复审。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3、区本级企业将申报材料送区经发局相关科室审核。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4、企业申请的补助项目请确保未在高新区内其他部门享受过同项补助，一旦发现，取消本次及今后政策扶持资格。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三、街道、专业园联系方式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双创中心联系人：俞老师，联系电话：89289235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软件园联系人：陈老师，联系电话：89289213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梅墟街道联系人：薛老师，联系电话：88483098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新明街道联系人：徐老师，联系电话：87908515</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贵驷街道联系人：戴老师，联系电话：86559729</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聚贤街道联系人：王老师、彭老师，联系电话：89076561、</w:t>
      </w:r>
      <w:r>
        <w:rPr>
          <w:rFonts w:hint="eastAsia" w:ascii="仿宋_GB2312" w:hAnsi="仿宋_GB2312" w:eastAsia="仿宋_GB2312" w:cs="仿宋_GB2312"/>
          <w:b w:val="0"/>
          <w:bCs w:val="0"/>
          <w:kern w:val="2"/>
          <w:sz w:val="32"/>
          <w:szCs w:val="32"/>
          <w:highlight w:val="none"/>
          <w:lang w:val="en-US" w:eastAsia="zh-CN" w:bidi="ar-SA"/>
        </w:rPr>
        <w:t>87026925</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outlineLvl w:val="1"/>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1、宁波高新区（新材料科技城）促进区域经济稳进提质政策资金申请表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outlineLvl w:val="1"/>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2、宁波高新区商贸流通业发展奖励申请表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outlineLvl w:val="1"/>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3、贷款利息支付明细表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outlineLvl w:val="1"/>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w:t>
      </w:r>
      <w:r>
        <w:rPr>
          <w:rFonts w:hint="default" w:ascii="仿宋_GB2312" w:hAnsi="仿宋_GB2312" w:eastAsia="仿宋_GB2312" w:cs="仿宋_GB2312"/>
          <w:kern w:val="2"/>
          <w:sz w:val="32"/>
          <w:szCs w:val="32"/>
          <w:highlight w:val="none"/>
          <w:lang w:val="en-US" w:eastAsia="zh-CN" w:bidi="ar-SA"/>
        </w:rPr>
        <w:t>202</w:t>
      </w:r>
      <w:r>
        <w:rPr>
          <w:rFonts w:hint="eastAsia" w:ascii="仿宋_GB2312" w:hAnsi="仿宋_GB2312" w:eastAsia="仿宋_GB2312" w:cs="仿宋_GB2312"/>
          <w:kern w:val="2"/>
          <w:sz w:val="32"/>
          <w:szCs w:val="32"/>
          <w:highlight w:val="none"/>
          <w:lang w:val="en-US" w:eastAsia="zh-CN" w:bidi="ar-SA"/>
        </w:rPr>
        <w:t>4</w:t>
      </w:r>
      <w:r>
        <w:rPr>
          <w:rFonts w:hint="default" w:ascii="仿宋_GB2312" w:hAnsi="仿宋_GB2312" w:eastAsia="仿宋_GB2312" w:cs="仿宋_GB2312"/>
          <w:kern w:val="2"/>
          <w:sz w:val="32"/>
          <w:szCs w:val="32"/>
          <w:highlight w:val="none"/>
          <w:lang w:val="en-US" w:eastAsia="zh-CN" w:bidi="ar-SA"/>
        </w:rPr>
        <w:t>年第</w:t>
      </w:r>
      <w:r>
        <w:rPr>
          <w:rFonts w:hint="eastAsia" w:ascii="仿宋_GB2312" w:hAnsi="仿宋_GB2312" w:eastAsia="仿宋_GB2312" w:cs="仿宋_GB2312"/>
          <w:kern w:val="2"/>
          <w:sz w:val="32"/>
          <w:szCs w:val="32"/>
          <w:highlight w:val="none"/>
          <w:lang w:val="en-US" w:eastAsia="zh-CN" w:bidi="ar-SA"/>
        </w:rPr>
        <w:t>一</w:t>
      </w:r>
      <w:r>
        <w:rPr>
          <w:rFonts w:hint="default" w:ascii="仿宋_GB2312" w:hAnsi="仿宋_GB2312" w:eastAsia="仿宋_GB2312" w:cs="仿宋_GB2312"/>
          <w:kern w:val="2"/>
          <w:sz w:val="32"/>
          <w:szCs w:val="32"/>
          <w:highlight w:val="none"/>
          <w:lang w:val="en-US" w:eastAsia="zh-CN" w:bidi="ar-SA"/>
        </w:rPr>
        <w:t>批促进区域经济稳进提质政策专项资金审核汇总表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outlineLvl w:val="1"/>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5、宁波高新区（新材料科技城）企业经营指标一览表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outlineLvl w:val="1"/>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6、企业设备投资明细表（设备投资补助）</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outlineLvl w:val="1"/>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7、企业设备投资明细表（服务集成奖励）</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outlineLvl w:val="1"/>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8、企业采购服务明细表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outlineLvl w:val="1"/>
        <w:rPr>
          <w:rFonts w:hint="default"/>
          <w:lang w:val="en-US" w:eastAsia="zh-CN"/>
        </w:rPr>
      </w:pPr>
      <w:r>
        <w:rPr>
          <w:rFonts w:hint="eastAsia" w:ascii="仿宋_GB2312" w:hAnsi="仿宋_GB2312" w:eastAsia="仿宋_GB2312" w:cs="仿宋_GB2312"/>
          <w:kern w:val="2"/>
          <w:sz w:val="32"/>
          <w:szCs w:val="32"/>
          <w:highlight w:val="none"/>
          <w:lang w:val="en-US" w:eastAsia="zh-CN" w:bidi="ar-SA"/>
        </w:rPr>
        <w:t>9、工业企业能耗情况表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kinsoku/>
        <w:wordWrap/>
        <w:overflowPunct/>
        <w:topLinePunct w:val="0"/>
        <w:autoSpaceDE/>
        <w:autoSpaceDN/>
        <w:bidi w:val="0"/>
        <w:spacing w:line="580" w:lineRule="exact"/>
        <w:ind w:right="0" w:rightChars="0"/>
        <w:jc w:val="left"/>
        <w:textAlignment w:val="auto"/>
        <w:rPr>
          <w:rFonts w:hint="eastAsia" w:ascii="黑体" w:hAnsi="宋体" w:eastAsia="黑体" w:cs="宋体"/>
          <w:bCs/>
          <w:kern w:val="0"/>
          <w:sz w:val="32"/>
          <w:szCs w:val="32"/>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keepNext w:val="0"/>
        <w:keepLines w:val="0"/>
        <w:pageBreakBefore w:val="0"/>
        <w:kinsoku/>
        <w:wordWrap/>
        <w:overflowPunct/>
        <w:topLinePunct w:val="0"/>
        <w:autoSpaceDE/>
        <w:autoSpaceDN/>
        <w:bidi w:val="0"/>
        <w:spacing w:line="580" w:lineRule="exact"/>
        <w:ind w:right="0" w:rightChars="0"/>
        <w:jc w:val="left"/>
        <w:textAlignment w:val="auto"/>
        <w:rPr>
          <w:rFonts w:hint="eastAsia" w:ascii="黑体" w:hAnsi="宋体" w:eastAsia="黑体" w:cs="宋体"/>
          <w:bCs/>
          <w:kern w:val="0"/>
          <w:sz w:val="32"/>
          <w:szCs w:val="32"/>
        </w:rPr>
      </w:pPr>
      <w:r>
        <w:rPr>
          <w:rFonts w:hint="eastAsia" w:ascii="黑体" w:hAnsi="宋体" w:eastAsia="黑体" w:cs="宋体"/>
          <w:bCs/>
          <w:kern w:val="0"/>
          <w:sz w:val="32"/>
          <w:szCs w:val="32"/>
          <w:lang w:eastAsia="zh-CN"/>
        </w:rPr>
        <w:t>附件</w:t>
      </w:r>
      <w:r>
        <w:rPr>
          <w:rFonts w:hint="eastAsia" w:ascii="黑体" w:hAnsi="宋体" w:eastAsia="黑体" w:cs="宋体"/>
          <w:bCs/>
          <w:kern w:val="0"/>
          <w:sz w:val="32"/>
          <w:szCs w:val="32"/>
        </w:rPr>
        <w:t>1</w:t>
      </w:r>
    </w:p>
    <w:p>
      <w:pPr>
        <w:pStyle w:val="2"/>
      </w:pPr>
    </w:p>
    <w:p>
      <w:pPr>
        <w:keepNext w:val="0"/>
        <w:keepLines w:val="0"/>
        <w:pageBreakBefore w:val="0"/>
        <w:kinsoku/>
        <w:wordWrap/>
        <w:overflowPunct/>
        <w:topLinePunct w:val="0"/>
        <w:autoSpaceDE/>
        <w:autoSpaceDN/>
        <w:bidi w:val="0"/>
        <w:spacing w:line="580" w:lineRule="exact"/>
        <w:ind w:right="0" w:rightChars="0"/>
        <w:jc w:val="center"/>
        <w:textAlignment w:val="auto"/>
        <w:outlineLvl w:val="0"/>
        <w:rPr>
          <w:rFonts w:hint="eastAsia" w:ascii="创艺简标宋" w:hAnsi="宋体" w:eastAsia="创艺简标宋" w:cstheme="minorBidi"/>
          <w:color w:val="auto"/>
          <w:sz w:val="44"/>
          <w:szCs w:val="44"/>
          <w:lang w:val="en-US" w:eastAsia="zh-CN"/>
        </w:rPr>
      </w:pPr>
      <w:r>
        <w:rPr>
          <w:rFonts w:hint="eastAsia" w:ascii="创艺简标宋" w:hAnsi="宋体" w:eastAsia="创艺简标宋" w:cstheme="minorBidi"/>
          <w:color w:val="auto"/>
          <w:sz w:val="44"/>
          <w:szCs w:val="44"/>
          <w:lang w:val="en-US" w:eastAsia="zh-CN"/>
        </w:rPr>
        <w:t>宁波高新区（新材料科技城）促进区域经济稳进提质政策资金申请表</w:t>
      </w:r>
    </w:p>
    <w:p>
      <w:pPr>
        <w:keepNext w:val="0"/>
        <w:keepLines w:val="0"/>
        <w:pageBreakBefore w:val="0"/>
        <w:kinsoku/>
        <w:wordWrap/>
        <w:overflowPunct/>
        <w:topLinePunct w:val="0"/>
        <w:autoSpaceDE/>
        <w:autoSpaceDN/>
        <w:bidi w:val="0"/>
        <w:spacing w:line="580" w:lineRule="exact"/>
        <w:ind w:right="0" w:rightChars="0"/>
        <w:jc w:val="left"/>
        <w:textAlignment w:val="auto"/>
        <w:outlineLvl w:val="1"/>
        <w:rPr>
          <w:rFonts w:ascii="宋体"/>
          <w:sz w:val="24"/>
        </w:rPr>
      </w:pPr>
      <w:r>
        <w:rPr>
          <w:rFonts w:hint="eastAsia" w:ascii="宋体"/>
          <w:sz w:val="24"/>
        </w:rPr>
        <w:t>申请日期：</w:t>
      </w:r>
    </w:p>
    <w:tbl>
      <w:tblPr>
        <w:tblStyle w:val="23"/>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3175"/>
        <w:gridCol w:w="1250"/>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135"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申请单位</w:t>
            </w:r>
          </w:p>
        </w:tc>
        <w:tc>
          <w:tcPr>
            <w:tcW w:w="3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联系人</w:t>
            </w:r>
          </w:p>
        </w:tc>
        <w:tc>
          <w:tcPr>
            <w:tcW w:w="2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法人代表(签</w:t>
            </w:r>
            <w:r>
              <w:rPr>
                <w:rFonts w:hint="eastAsia" w:ascii="宋体"/>
                <w:sz w:val="24"/>
                <w:lang w:eastAsia="zh-CN"/>
              </w:rPr>
              <w:t>字</w:t>
            </w:r>
            <w:r>
              <w:rPr>
                <w:rFonts w:hint="eastAsia" w:ascii="宋体"/>
                <w:sz w:val="24"/>
              </w:rPr>
              <w:t>)</w:t>
            </w:r>
          </w:p>
        </w:tc>
        <w:tc>
          <w:tcPr>
            <w:tcW w:w="3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联系电话</w:t>
            </w:r>
          </w:p>
        </w:tc>
        <w:tc>
          <w:tcPr>
            <w:tcW w:w="2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申请奖励项目</w:t>
            </w:r>
          </w:p>
        </w:tc>
        <w:tc>
          <w:tcPr>
            <w:tcW w:w="3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申请金额（万元）</w:t>
            </w:r>
          </w:p>
        </w:tc>
        <w:tc>
          <w:tcPr>
            <w:tcW w:w="2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exac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简要说明</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eastAsia="宋体"/>
                <w:sz w:val="24"/>
              </w:rPr>
              <w:t>附件材料</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宋体" w:eastAsia="宋体"/>
                <w:color w:val="FF0000"/>
                <w:sz w:val="24"/>
                <w:lang w:eastAsia="zh-CN"/>
              </w:rPr>
            </w:pPr>
            <w:r>
              <w:rPr>
                <w:rFonts w:hint="default" w:ascii="宋体" w:eastAsia="宋体"/>
                <w:sz w:val="24"/>
              </w:rPr>
              <w:t>企业</w:t>
            </w:r>
            <w:r>
              <w:rPr>
                <w:rFonts w:hint="eastAsia" w:ascii="宋体" w:eastAsia="宋体"/>
                <w:sz w:val="24"/>
                <w:lang w:eastAsia="zh-CN"/>
              </w:rPr>
              <w:t>声</w:t>
            </w:r>
            <w:r>
              <w:rPr>
                <w:rFonts w:hint="default" w:ascii="宋体" w:eastAsia="宋体"/>
                <w:sz w:val="24"/>
              </w:rPr>
              <w:t>明（盖章）</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rPr>
            </w:pPr>
          </w:p>
          <w:p>
            <w:pPr>
              <w:widowControl/>
              <w:adjustRightInd w:val="0"/>
              <w:snapToGrid w:val="0"/>
              <w:spacing w:line="260" w:lineRule="exact"/>
              <w:ind w:firstLine="480" w:firstLineChars="200"/>
              <w:rPr>
                <w:rFonts w:hint="eastAsia"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此次所提交的申报材料均真实、完整、合法、有效</w:t>
            </w:r>
            <w:r>
              <w:rPr>
                <w:rFonts w:hint="eastAsia" w:ascii="Times New Roman" w:hAnsi="Times New Roman" w:eastAsia="仿宋_GB2312" w:cs="Times New Roman"/>
                <w:kern w:val="0"/>
                <w:sz w:val="24"/>
                <w:szCs w:val="24"/>
                <w:lang w:eastAsia="zh-CN"/>
              </w:rPr>
              <w:t>，</w:t>
            </w:r>
            <w:r>
              <w:rPr>
                <w:rFonts w:hint="eastAsia" w:ascii="Times New Roman" w:hAnsi="Times New Roman" w:eastAsia="仿宋_GB2312" w:cs="Times New Roman"/>
                <w:kern w:val="0"/>
                <w:sz w:val="24"/>
                <w:szCs w:val="24"/>
                <w:lang w:val="en-US" w:eastAsia="zh-CN"/>
              </w:rPr>
              <w:t>以上申请的补助项目均未在高新区内享受过同项补助。</w:t>
            </w:r>
          </w:p>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如有不实之处，</w:t>
            </w:r>
            <w:r>
              <w:rPr>
                <w:rFonts w:hint="eastAsia" w:ascii="Times New Roman" w:hAnsi="Times New Roman" w:eastAsia="仿宋_GB2312" w:cs="Times New Roman"/>
                <w:kern w:val="0"/>
                <w:sz w:val="24"/>
                <w:szCs w:val="24"/>
                <w:lang w:val="en-US" w:eastAsia="zh-CN"/>
              </w:rPr>
              <w:t>自愿取消当年及后两年度补助（奖励）资格，对已发放的补助（奖励）资金依法退回</w:t>
            </w:r>
            <w:r>
              <w:rPr>
                <w:rFonts w:hint="default" w:ascii="Times New Roman" w:hAnsi="Times New Roman" w:eastAsia="仿宋_GB2312" w:cs="Times New Roman"/>
                <w:kern w:val="0"/>
                <w:sz w:val="24"/>
                <w:szCs w:val="24"/>
              </w:rPr>
              <w:t>，并承担由此产生的一切后果。</w:t>
            </w:r>
          </w:p>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特此声明！</w:t>
            </w:r>
          </w:p>
          <w:p>
            <w:pPr>
              <w:pStyle w:val="31"/>
              <w:rPr>
                <w:rFonts w:hint="default" w:ascii="Times New Roman" w:hAnsi="Times New Roman" w:eastAsia="仿宋_GB2312" w:cs="Times New Roman"/>
                <w:bCs w:val="0"/>
                <w:kern w:val="0"/>
                <w:sz w:val="24"/>
                <w:szCs w:val="24"/>
                <w:lang w:val="en-US" w:eastAsia="zh-CN" w:bidi="ar-SA"/>
              </w:rPr>
            </w:pPr>
            <w:r>
              <w:rPr>
                <w:rFonts w:hint="eastAsia" w:eastAsia="仿宋_GB2312" w:cs="Times New Roman"/>
                <w:kern w:val="0"/>
                <w:sz w:val="24"/>
                <w:szCs w:val="24"/>
                <w:lang w:val="en-US" w:eastAsia="zh-CN"/>
              </w:rPr>
              <w:t xml:space="preserve">                                 </w:t>
            </w:r>
            <w:r>
              <w:rPr>
                <w:rFonts w:hint="default" w:ascii="Times New Roman" w:hAnsi="Times New Roman" w:eastAsia="仿宋_GB2312" w:cs="Times New Roman"/>
                <w:bCs w:val="0"/>
                <w:kern w:val="0"/>
                <w:sz w:val="24"/>
                <w:szCs w:val="24"/>
                <w:lang w:val="en-US" w:eastAsia="zh-CN" w:bidi="ar-SA"/>
              </w:rPr>
              <w:t>单位（盖章）</w:t>
            </w:r>
          </w:p>
          <w:p>
            <w:pPr>
              <w:widowControl/>
              <w:adjustRightInd w:val="0"/>
              <w:snapToGrid w:val="0"/>
              <w:spacing w:line="260" w:lineRule="exact"/>
              <w:ind w:firstLine="480" w:firstLineChars="200"/>
              <w:rPr>
                <w:rFonts w:hint="eastAsia" w:ascii="Times New Roman" w:hAnsi="Times New Roman" w:eastAsia="仿宋_GB2312" w:cs="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宋体" w:hAnsi="Times New Roman" w:eastAsia="宋体" w:cs="Times New Roman"/>
                <w:kern w:val="2"/>
                <w:sz w:val="24"/>
                <w:lang w:val="en-US" w:eastAsia="zh-CN" w:bidi="ar-SA"/>
              </w:rPr>
            </w:pPr>
            <w:r>
              <w:rPr>
                <w:rFonts w:hint="eastAsia" w:ascii="宋体"/>
                <w:sz w:val="24"/>
              </w:rPr>
              <w:t>部门（街道、专业园）意见</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080" w:firstLineChars="1700"/>
              <w:jc w:val="both"/>
              <w:textAlignment w:val="auto"/>
              <w:rPr>
                <w:rFonts w:hint="eastAsia" w:ascii="Times New Roman" w:hAnsi="Times New Roman" w:eastAsia="仿宋_GB2312" w:cs="Times New Roman"/>
                <w:bCs/>
                <w:kern w:val="0"/>
                <w:sz w:val="24"/>
                <w:szCs w:val="24"/>
                <w:lang w:val="en-US" w:eastAsia="zh-CN" w:bidi="ar-SA"/>
              </w:rPr>
            </w:pPr>
            <w:r>
              <w:rPr>
                <w:rFonts w:hint="eastAsia" w:ascii="Times New Roman" w:hAnsi="Times New Roman" w:eastAsia="仿宋_GB2312" w:cs="Times New Roman"/>
                <w:bCs/>
                <w:kern w:val="0"/>
                <w:sz w:val="24"/>
                <w:szCs w:val="24"/>
                <w:lang w:val="en-US" w:eastAsia="zh-CN" w:bidi="ar-SA"/>
              </w:rPr>
              <w:t>（盖章）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rPr>
                <w:rFonts w:hint="eastAsia" w:ascii="宋体" w:hAnsi="Times New Roman" w:eastAsia="宋体" w:cs="Times New Roman"/>
                <w:kern w:val="2"/>
                <w:sz w:val="24"/>
                <w:lang w:val="en-US" w:eastAsia="zh-CN" w:bidi="ar-SA"/>
              </w:rPr>
            </w:pPr>
            <w:r>
              <w:rPr>
                <w:rFonts w:hint="eastAsia" w:eastAsia="仿宋_GB2312" w:cs="Times New Roman"/>
                <w:bCs/>
                <w:kern w:val="0"/>
                <w:sz w:val="24"/>
                <w:szCs w:val="24"/>
                <w:lang w:val="en-US" w:eastAsia="zh-CN" w:bidi="ar-SA"/>
              </w:rPr>
              <w:t>负责人签字：</w:t>
            </w:r>
            <w:r>
              <w:rPr>
                <w:rFonts w:hint="eastAsia" w:ascii="Times New Roman" w:hAnsi="Times New Roman" w:eastAsia="仿宋_GB2312" w:cs="Times New Roman"/>
                <w:bCs/>
                <w:kern w:val="0"/>
                <w:sz w:val="24"/>
                <w:szCs w:val="24"/>
                <w:lang w:val="en-US" w:eastAsia="zh-CN" w:bidi="ar-SA"/>
              </w:rPr>
              <w:t xml:space="preserve">                        </w:t>
            </w:r>
            <w:r>
              <w:rPr>
                <w:rFonts w:hint="eastAsia" w:eastAsia="仿宋_GB2312" w:cs="Times New Roman"/>
                <w:bCs/>
                <w:kern w:val="0"/>
                <w:sz w:val="24"/>
                <w:szCs w:val="24"/>
                <w:lang w:val="en-US" w:eastAsia="zh-CN" w:bidi="ar-SA"/>
              </w:rPr>
              <w:t xml:space="preserve">   </w:t>
            </w:r>
            <w:r>
              <w:rPr>
                <w:rFonts w:hint="eastAsia" w:ascii="Times New Roman" w:hAnsi="Times New Roman" w:eastAsia="仿宋_GB2312" w:cs="Times New Roman"/>
                <w:bCs/>
                <w:kern w:val="0"/>
                <w:sz w:val="24"/>
                <w:szCs w:val="24"/>
                <w:lang w:val="en-US" w:eastAsia="zh-CN" w:bidi="ar-SA"/>
              </w:rPr>
              <w:t>年  月   日</w:t>
            </w:r>
          </w:p>
        </w:tc>
      </w:tr>
    </w:tbl>
    <w:p>
      <w:pPr>
        <w:ind w:left="0" w:leftChars="0" w:firstLine="0" w:firstLineChars="0"/>
        <w:rPr>
          <w:rFonts w:hint="eastAsia" w:ascii="黑体" w:hAnsi="宋体" w:eastAsia="黑体" w:cs="宋体"/>
          <w:kern w:val="0"/>
          <w:sz w:val="32"/>
          <w:szCs w:val="32"/>
          <w:lang w:val="en-US" w:eastAsia="zh-CN" w:bidi="ar-SA"/>
        </w:rPr>
      </w:pPr>
    </w:p>
    <w:p>
      <w:pPr>
        <w:keepNext w:val="0"/>
        <w:keepLines w:val="0"/>
        <w:pageBreakBefore w:val="0"/>
        <w:kinsoku/>
        <w:wordWrap/>
        <w:overflowPunct/>
        <w:topLinePunct w:val="0"/>
        <w:autoSpaceDE/>
        <w:autoSpaceDN/>
        <w:bidi w:val="0"/>
        <w:spacing w:line="580" w:lineRule="exact"/>
        <w:ind w:right="0" w:rightChars="0"/>
        <w:jc w:val="left"/>
        <w:textAlignment w:val="auto"/>
        <w:rPr>
          <w:rFonts w:hint="eastAsia" w:ascii="创艺简标宋" w:hAnsi="宋体" w:eastAsia="创艺简标宋" w:cs="Times New Roman"/>
          <w:color w:val="auto"/>
          <w:kern w:val="2"/>
          <w:sz w:val="44"/>
          <w:szCs w:val="44"/>
          <w:highlight w:val="none"/>
          <w:lang w:val="en-US" w:eastAsia="zh-CN"/>
        </w:rPr>
      </w:pPr>
      <w:r>
        <w:rPr>
          <w:rFonts w:hint="eastAsia" w:ascii="黑体" w:hAnsi="宋体" w:eastAsia="黑体" w:cs="宋体"/>
          <w:bCs/>
          <w:kern w:val="0"/>
          <w:sz w:val="32"/>
          <w:szCs w:val="32"/>
          <w:lang w:eastAsia="zh-CN"/>
        </w:rPr>
        <w:t>附件</w:t>
      </w:r>
      <w:r>
        <w:rPr>
          <w:rFonts w:hint="eastAsia" w:ascii="黑体" w:hAnsi="宋体" w:eastAsia="黑体" w:cs="宋体"/>
          <w:bCs/>
          <w:kern w:val="0"/>
          <w:sz w:val="32"/>
          <w:szCs w:val="32"/>
          <w:lang w:val="en-US" w:eastAsia="zh-CN"/>
        </w:rPr>
        <w:t>2</w:t>
      </w: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center"/>
        <w:textAlignment w:val="auto"/>
        <w:outlineLvl w:val="0"/>
        <w:rPr>
          <w:rFonts w:hint="eastAsia" w:ascii="创艺简标宋" w:hAnsi="宋体" w:eastAsia="创艺简标宋" w:cs="Times New Roman"/>
          <w:color w:val="auto"/>
          <w:kern w:val="2"/>
          <w:sz w:val="44"/>
          <w:szCs w:val="44"/>
          <w:highlight w:val="none"/>
          <w:lang w:val="en-US" w:eastAsia="zh-CN"/>
        </w:rPr>
      </w:pPr>
      <w:r>
        <w:rPr>
          <w:rFonts w:hint="eastAsia" w:ascii="创艺简标宋" w:hAnsi="宋体" w:eastAsia="创艺简标宋" w:cs="Times New Roman"/>
          <w:color w:val="auto"/>
          <w:kern w:val="2"/>
          <w:sz w:val="44"/>
          <w:szCs w:val="44"/>
          <w:highlight w:val="none"/>
          <w:lang w:val="en-US" w:eastAsia="zh-CN"/>
        </w:rPr>
        <w:t>宁波高新区商贸流通业发展奖励申请表</w:t>
      </w: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outlineLvl w:val="1"/>
        <w:rPr>
          <w:rFonts w:ascii="宋体" w:cs="Times New Roman"/>
          <w:color w:val="auto"/>
          <w:kern w:val="2"/>
          <w:sz w:val="24"/>
          <w:szCs w:val="22"/>
          <w:highlight w:val="none"/>
        </w:rPr>
      </w:pPr>
      <w:r>
        <w:rPr>
          <w:rFonts w:hint="eastAsia" w:ascii="宋体" w:cs="Times New Roman"/>
          <w:color w:val="auto"/>
          <w:kern w:val="2"/>
          <w:sz w:val="24"/>
          <w:szCs w:val="22"/>
          <w:highlight w:val="none"/>
        </w:rPr>
        <w:t>申请日期：</w:t>
      </w:r>
    </w:p>
    <w:tbl>
      <w:tblPr>
        <w:tblStyle w:val="23"/>
        <w:tblW w:w="9015"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2505"/>
        <w:gridCol w:w="190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2205"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cs="Times New Roman"/>
                <w:color w:val="auto"/>
                <w:kern w:val="2"/>
                <w:sz w:val="24"/>
                <w:szCs w:val="22"/>
                <w:highlight w:val="none"/>
              </w:rPr>
            </w:pPr>
            <w:r>
              <w:rPr>
                <w:rFonts w:hint="eastAsia" w:ascii="宋体" w:cs="Times New Roman"/>
                <w:color w:val="auto"/>
                <w:kern w:val="2"/>
                <w:sz w:val="24"/>
                <w:szCs w:val="22"/>
                <w:highlight w:val="none"/>
              </w:rPr>
              <w:t>申请单位</w:t>
            </w:r>
          </w:p>
        </w:tc>
        <w:tc>
          <w:tcPr>
            <w:tcW w:w="25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cs="Times New Roman"/>
                <w:color w:val="auto"/>
                <w:kern w:val="2"/>
                <w:sz w:val="24"/>
                <w:szCs w:val="22"/>
                <w:highlight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cs="Times New Roman"/>
                <w:color w:val="auto"/>
                <w:kern w:val="2"/>
                <w:sz w:val="24"/>
                <w:szCs w:val="22"/>
                <w:highlight w:val="none"/>
              </w:rPr>
            </w:pPr>
            <w:r>
              <w:rPr>
                <w:rFonts w:hint="eastAsia" w:ascii="宋体" w:cs="Times New Roman"/>
                <w:color w:val="auto"/>
                <w:kern w:val="2"/>
                <w:sz w:val="24"/>
                <w:szCs w:val="22"/>
                <w:highlight w:val="none"/>
              </w:rPr>
              <w:t>联系人</w:t>
            </w:r>
          </w:p>
        </w:tc>
        <w:tc>
          <w:tcPr>
            <w:tcW w:w="2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cs="Times New Roman"/>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eastAsia="宋体" w:cs="Times New Roman"/>
                <w:color w:val="auto"/>
                <w:kern w:val="2"/>
                <w:sz w:val="24"/>
                <w:szCs w:val="22"/>
                <w:highlight w:val="none"/>
                <w:lang w:eastAsia="zh-CN"/>
              </w:rPr>
            </w:pPr>
            <w:r>
              <w:rPr>
                <w:rFonts w:hint="eastAsia" w:ascii="宋体" w:cs="Times New Roman"/>
                <w:color w:val="auto"/>
                <w:kern w:val="2"/>
                <w:sz w:val="24"/>
                <w:szCs w:val="22"/>
                <w:highlight w:val="none"/>
                <w:lang w:eastAsia="zh-CN"/>
              </w:rPr>
              <w:t>申请金额（万）</w:t>
            </w:r>
          </w:p>
        </w:tc>
        <w:tc>
          <w:tcPr>
            <w:tcW w:w="25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cs="Times New Roman"/>
                <w:color w:val="auto"/>
                <w:kern w:val="2"/>
                <w:sz w:val="24"/>
                <w:szCs w:val="22"/>
                <w:highlight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cs="Times New Roman"/>
                <w:color w:val="auto"/>
                <w:kern w:val="2"/>
                <w:sz w:val="24"/>
                <w:szCs w:val="22"/>
                <w:highlight w:val="none"/>
              </w:rPr>
            </w:pPr>
            <w:r>
              <w:rPr>
                <w:rFonts w:hint="eastAsia" w:ascii="宋体" w:cs="Times New Roman"/>
                <w:color w:val="auto"/>
                <w:kern w:val="2"/>
                <w:sz w:val="24"/>
                <w:szCs w:val="22"/>
                <w:highlight w:val="none"/>
              </w:rPr>
              <w:t>联系电话</w:t>
            </w:r>
          </w:p>
        </w:tc>
        <w:tc>
          <w:tcPr>
            <w:tcW w:w="2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cs="Times New Roman"/>
                <w:color w:val="auto"/>
                <w:kern w:val="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eastAsia="宋体" w:cs="Times New Roman"/>
                <w:color w:val="auto"/>
                <w:kern w:val="2"/>
                <w:sz w:val="24"/>
                <w:szCs w:val="22"/>
                <w:highlight w:val="none"/>
                <w:lang w:eastAsia="zh-CN"/>
              </w:rPr>
            </w:pPr>
            <w:r>
              <w:rPr>
                <w:rFonts w:hint="eastAsia" w:ascii="宋体" w:cs="Times New Roman"/>
                <w:color w:val="auto"/>
                <w:kern w:val="2"/>
                <w:sz w:val="24"/>
                <w:szCs w:val="22"/>
                <w:highlight w:val="none"/>
                <w:lang w:eastAsia="zh-CN"/>
              </w:rPr>
              <w:t>企业类型</w:t>
            </w:r>
          </w:p>
        </w:tc>
        <w:tc>
          <w:tcPr>
            <w:tcW w:w="681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default" w:ascii="宋体" w:eastAsia="仿宋_GB2312" w:cs="Times New Roman"/>
                <w:color w:val="auto"/>
                <w:kern w:val="2"/>
                <w:sz w:val="24"/>
                <w:szCs w:val="22"/>
                <w:highlight w:val="none"/>
                <w:lang w:val="en-US" w:eastAsia="zh-CN"/>
              </w:rPr>
            </w:pPr>
            <w:r>
              <w:rPr>
                <w:rFonts w:hint="eastAsia" w:ascii="仿宋_GB2312" w:hAnsi="宋体" w:eastAsia="仿宋_GB2312" w:cs="宋体"/>
                <w:spacing w:val="-8"/>
                <w:sz w:val="24"/>
                <w:szCs w:val="24"/>
              </w:rPr>
              <w:t>□限上批发和零售业</w:t>
            </w:r>
            <w:r>
              <w:rPr>
                <w:rFonts w:hint="eastAsia" w:ascii="仿宋_GB2312" w:hAnsi="宋体" w:eastAsia="仿宋_GB2312" w:cs="宋体"/>
                <w:spacing w:val="-8"/>
                <w:sz w:val="24"/>
                <w:szCs w:val="24"/>
                <w:lang w:val="en-US" w:eastAsia="zh-CN"/>
              </w:rPr>
              <w:t xml:space="preserve">             统计代码：</w:t>
            </w:r>
            <w:r>
              <w:rPr>
                <w:rFonts w:hint="eastAsia" w:ascii="仿宋_GB2312" w:hAnsi="宋体" w:eastAsia="仿宋_GB2312" w:cs="宋体"/>
                <w:spacing w:val="-8"/>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tLeast"/>
              <w:ind w:right="0" w:rightChars="0" w:firstLine="0" w:firstLineChars="0"/>
              <w:jc w:val="left"/>
              <w:textAlignment w:val="auto"/>
              <w:rPr>
                <w:rFonts w:hint="default" w:ascii="宋体" w:cs="Times New Roman"/>
                <w:color w:val="auto"/>
                <w:kern w:val="2"/>
                <w:sz w:val="24"/>
                <w:szCs w:val="22"/>
                <w:highlight w:val="none"/>
                <w:lang w:val="en" w:eastAsia="zh-CN"/>
              </w:rPr>
            </w:pPr>
            <w:r>
              <w:rPr>
                <w:rFonts w:hint="eastAsia" w:ascii="宋体" w:cs="Times New Roman"/>
                <w:color w:val="auto"/>
                <w:kern w:val="2"/>
                <w:sz w:val="24"/>
                <w:szCs w:val="22"/>
                <w:highlight w:val="none"/>
                <w:lang w:val="en" w:eastAsia="zh-CN"/>
              </w:rPr>
              <w:t>简要说明：</w:t>
            </w:r>
          </w:p>
        </w:tc>
        <w:tc>
          <w:tcPr>
            <w:tcW w:w="681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default"/>
                <w:lang w:val="en-US" w:eastAsia="zh-CN"/>
              </w:rPr>
            </w:pPr>
          </w:p>
          <w:p>
            <w:pPr>
              <w:pStyle w:val="2"/>
              <w:rPr>
                <w:rFonts w:hint="default" w:ascii="仿宋_GB2312" w:hAnsi="宋体" w:eastAsia="仿宋_GB2312" w:cs="宋体"/>
                <w:spacing w:val="-8"/>
                <w:sz w:val="24"/>
                <w:szCs w:val="24"/>
                <w:lang w:val="en-US" w:eastAsia="zh-CN"/>
              </w:rPr>
            </w:pPr>
          </w:p>
          <w:p>
            <w:pPr>
              <w:pStyle w:val="2"/>
              <w:rPr>
                <w:rFonts w:hint="default" w:ascii="仿宋_GB2312" w:hAnsi="宋体" w:eastAsia="仿宋_GB2312" w:cs="宋体"/>
                <w:spacing w:val="-8"/>
                <w:sz w:val="24"/>
                <w:szCs w:val="24"/>
                <w:lang w:val="en-US" w:eastAsia="zh-CN"/>
              </w:rPr>
            </w:pPr>
          </w:p>
          <w:p>
            <w:pPr>
              <w:pStyle w:val="2"/>
              <w:rPr>
                <w:rFonts w:hint="default" w:ascii="仿宋_GB2312" w:hAnsi="宋体" w:eastAsia="仿宋_GB2312" w:cs="宋体"/>
                <w:spacing w:val="-8"/>
                <w:sz w:val="24"/>
                <w:szCs w:val="24"/>
                <w:lang w:val="en-US" w:eastAsia="zh-CN"/>
              </w:rPr>
            </w:pPr>
          </w:p>
          <w:p>
            <w:pPr>
              <w:pStyle w:val="2"/>
              <w:rPr>
                <w:rFonts w:hint="default" w:ascii="仿宋_GB2312" w:hAnsi="宋体" w:eastAsia="仿宋_GB2312" w:cs="宋体"/>
                <w:spacing w:val="-8"/>
                <w:sz w:val="24"/>
                <w:szCs w:val="24"/>
                <w:lang w:val="en-US" w:eastAsia="zh-CN"/>
              </w:rPr>
            </w:pPr>
          </w:p>
          <w:p>
            <w:pPr>
              <w:pStyle w:val="2"/>
              <w:rPr>
                <w:rFonts w:hint="default" w:ascii="仿宋_GB2312" w:hAnsi="宋体" w:eastAsia="仿宋_GB2312" w:cs="宋体"/>
                <w:spacing w:val="-8"/>
                <w:sz w:val="24"/>
                <w:szCs w:val="24"/>
                <w:lang w:val="en-US" w:eastAsia="zh-CN"/>
              </w:rPr>
            </w:pPr>
          </w:p>
          <w:p>
            <w:pPr>
              <w:pStyle w:val="2"/>
              <w:rPr>
                <w:rFonts w:hint="default" w:ascii="仿宋_GB2312" w:hAnsi="宋体" w:eastAsia="仿宋_GB2312" w:cs="宋体"/>
                <w:spacing w:val="-8"/>
                <w:sz w:val="24"/>
                <w:szCs w:val="24"/>
                <w:lang w:val="en-US" w:eastAsia="zh-CN"/>
              </w:rPr>
            </w:pPr>
          </w:p>
          <w:p>
            <w:pPr>
              <w:pStyle w:val="2"/>
              <w:rPr>
                <w:rFonts w:hint="default" w:ascii="仿宋_GB2312" w:hAnsi="宋体" w:eastAsia="仿宋_GB2312" w:cs="宋体"/>
                <w:spacing w:val="-8"/>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8" w:hRule="atLeast"/>
        </w:trPr>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eastAsia="宋体" w:cs="Times New Roman"/>
                <w:color w:val="auto"/>
                <w:kern w:val="2"/>
                <w:sz w:val="24"/>
                <w:szCs w:val="22"/>
                <w:highlight w:val="none"/>
                <w:lang w:eastAsia="zh-CN"/>
              </w:rPr>
            </w:pPr>
            <w:r>
              <w:rPr>
                <w:rFonts w:hint="default" w:ascii="宋体" w:eastAsia="宋体" w:cs="Times New Roman"/>
                <w:color w:val="auto"/>
                <w:kern w:val="2"/>
                <w:sz w:val="24"/>
                <w:szCs w:val="22"/>
                <w:highlight w:val="none"/>
              </w:rPr>
              <w:t>企业</w:t>
            </w:r>
            <w:r>
              <w:rPr>
                <w:rFonts w:hint="eastAsia" w:ascii="宋体" w:eastAsia="宋体" w:cs="Times New Roman"/>
                <w:color w:val="auto"/>
                <w:kern w:val="2"/>
                <w:sz w:val="24"/>
                <w:szCs w:val="22"/>
                <w:highlight w:val="none"/>
                <w:lang w:eastAsia="zh-CN"/>
              </w:rPr>
              <w:t>声</w:t>
            </w:r>
            <w:r>
              <w:rPr>
                <w:rFonts w:hint="default" w:ascii="宋体" w:eastAsia="宋体" w:cs="Times New Roman"/>
                <w:color w:val="auto"/>
                <w:kern w:val="2"/>
                <w:sz w:val="24"/>
                <w:szCs w:val="22"/>
                <w:highlight w:val="none"/>
              </w:rPr>
              <w:t>明（盖章）</w:t>
            </w:r>
          </w:p>
        </w:tc>
        <w:tc>
          <w:tcPr>
            <w:tcW w:w="681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0" w:afterLines="0" w:line="360" w:lineRule="auto"/>
              <w:ind w:firstLine="480" w:firstLineChars="200"/>
              <w:rPr>
                <w:rFonts w:hint="eastAsia"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rPr>
              <w:t>此次所提交的申报材料均真实、完整、合法、有效</w:t>
            </w:r>
            <w:r>
              <w:rPr>
                <w:rFonts w:hint="eastAsia" w:ascii="Times New Roman" w:hAnsi="Times New Roman" w:eastAsia="仿宋_GB2312" w:cs="Times New Roman"/>
                <w:color w:val="auto"/>
                <w:kern w:val="0"/>
                <w:sz w:val="24"/>
                <w:szCs w:val="24"/>
                <w:highlight w:val="none"/>
                <w:lang w:eastAsia="zh-CN"/>
              </w:rPr>
              <w:t>，</w:t>
            </w:r>
            <w:r>
              <w:rPr>
                <w:rFonts w:hint="eastAsia" w:ascii="Times New Roman" w:hAnsi="Times New Roman" w:eastAsia="仿宋_GB2312" w:cs="Times New Roman"/>
                <w:color w:val="auto"/>
                <w:kern w:val="0"/>
                <w:sz w:val="24"/>
                <w:szCs w:val="24"/>
                <w:highlight w:val="none"/>
                <w:lang w:val="en-US" w:eastAsia="zh-CN"/>
              </w:rPr>
              <w:t>以上申请的补助项目均未在高新区内享受过同项补助。企业在项目完成年度未有偷税漏税案件发生。</w:t>
            </w:r>
          </w:p>
          <w:p>
            <w:pPr>
              <w:widowControl/>
              <w:adjustRightInd w:val="0"/>
              <w:snapToGrid w:val="0"/>
              <w:spacing w:beforeLines="0" w:afterLines="0" w:line="360" w:lineRule="auto"/>
              <w:ind w:firstLine="480" w:firstLineChars="200"/>
              <w:rPr>
                <w:rFonts w:hint="eastAsia"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rPr>
              <w:t>如有不实之处，</w:t>
            </w:r>
            <w:r>
              <w:rPr>
                <w:rFonts w:hint="eastAsia" w:ascii="Times New Roman" w:hAnsi="Times New Roman" w:eastAsia="仿宋_GB2312" w:cs="Times New Roman"/>
                <w:color w:val="auto"/>
                <w:kern w:val="0"/>
                <w:sz w:val="24"/>
                <w:szCs w:val="24"/>
                <w:highlight w:val="none"/>
                <w:lang w:val="en-US" w:eastAsia="zh-CN"/>
              </w:rPr>
              <w:t>自愿取消当年及后两年度补助（奖励）资格，对已发放的补助（奖励）资金依法退回</w:t>
            </w:r>
            <w:r>
              <w:rPr>
                <w:rFonts w:hint="default" w:ascii="Times New Roman" w:hAnsi="Times New Roman" w:eastAsia="仿宋_GB2312" w:cs="Times New Roman"/>
                <w:color w:val="auto"/>
                <w:kern w:val="0"/>
                <w:sz w:val="24"/>
                <w:szCs w:val="24"/>
                <w:highlight w:val="none"/>
              </w:rPr>
              <w:t>，并承担由此产生的一切后果。特此声明！</w:t>
            </w:r>
            <w:r>
              <w:rPr>
                <w:rFonts w:hint="eastAsia" w:ascii="Times New Roman" w:hAnsi="Times New Roman" w:eastAsia="仿宋_GB2312" w:cs="Times New Roman"/>
                <w:color w:val="auto"/>
                <w:kern w:val="0"/>
                <w:sz w:val="24"/>
                <w:szCs w:val="24"/>
                <w:highlight w:val="none"/>
                <w:lang w:val="en-US" w:eastAsia="zh-CN"/>
              </w:rPr>
              <w:t xml:space="preserve">                         </w:t>
            </w:r>
            <w:r>
              <w:rPr>
                <w:rFonts w:hint="eastAsia" w:eastAsia="仿宋_GB2312" w:cs="Times New Roman"/>
                <w:color w:val="auto"/>
                <w:kern w:val="0"/>
                <w:sz w:val="24"/>
                <w:szCs w:val="24"/>
                <w:highlight w:val="none"/>
                <w:lang w:val="en-US" w:eastAsia="zh-CN"/>
              </w:rPr>
              <w:t xml:space="preserve"> </w:t>
            </w:r>
          </w:p>
          <w:p>
            <w:pPr>
              <w:widowControl/>
              <w:adjustRightInd w:val="0"/>
              <w:snapToGrid w:val="0"/>
              <w:spacing w:beforeLines="0" w:afterLines="0" w:line="360" w:lineRule="auto"/>
              <w:ind w:firstLine="4080" w:firstLineChars="1700"/>
              <w:rPr>
                <w:rFonts w:hint="eastAsia"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bCs w:val="0"/>
                <w:color w:val="auto"/>
                <w:kern w:val="0"/>
                <w:sz w:val="24"/>
                <w:szCs w:val="24"/>
                <w:highlight w:val="none"/>
                <w:lang w:val="en-US" w:eastAsia="zh-CN" w:bidi="ar-SA"/>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2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cs="Times New Roman"/>
                <w:color w:val="auto"/>
                <w:kern w:val="2"/>
                <w:sz w:val="24"/>
                <w:szCs w:val="22"/>
                <w:highlight w:val="none"/>
              </w:rPr>
            </w:pPr>
            <w:r>
              <w:rPr>
                <w:rFonts w:hint="eastAsia" w:ascii="宋体" w:cs="Times New Roman"/>
                <w:color w:val="auto"/>
                <w:kern w:val="2"/>
                <w:sz w:val="24"/>
                <w:szCs w:val="22"/>
                <w:highlight w:val="none"/>
              </w:rPr>
              <w:t>街道、专业园</w:t>
            </w: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hAnsi="Times New Roman" w:eastAsia="宋体" w:cs="Times New Roman"/>
                <w:color w:val="auto"/>
                <w:kern w:val="2"/>
                <w:sz w:val="24"/>
                <w:szCs w:val="22"/>
                <w:highlight w:val="none"/>
                <w:lang w:val="en-US" w:eastAsia="zh-CN" w:bidi="ar-SA"/>
              </w:rPr>
            </w:pPr>
            <w:r>
              <w:rPr>
                <w:rFonts w:hint="eastAsia" w:ascii="宋体" w:cs="Times New Roman"/>
                <w:color w:val="auto"/>
                <w:kern w:val="2"/>
                <w:sz w:val="24"/>
                <w:szCs w:val="22"/>
                <w:highlight w:val="none"/>
                <w:lang w:eastAsia="zh-CN"/>
              </w:rPr>
              <w:t>初审</w:t>
            </w:r>
            <w:r>
              <w:rPr>
                <w:rFonts w:hint="eastAsia" w:ascii="宋体" w:cs="Times New Roman"/>
                <w:color w:val="auto"/>
                <w:kern w:val="2"/>
                <w:sz w:val="24"/>
                <w:szCs w:val="22"/>
                <w:highlight w:val="none"/>
              </w:rPr>
              <w:t>意见</w:t>
            </w:r>
          </w:p>
        </w:tc>
        <w:tc>
          <w:tcPr>
            <w:tcW w:w="681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cs="Times New Roman"/>
                <w:color w:val="auto"/>
                <w:kern w:val="2"/>
                <w:sz w:val="21"/>
                <w:szCs w:val="22"/>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4440" w:firstLineChars="1850"/>
              <w:jc w:val="both"/>
              <w:textAlignment w:val="auto"/>
              <w:rPr>
                <w:rFonts w:hint="eastAsia" w:ascii="Times New Roman" w:hAnsi="Times New Roman" w:eastAsia="仿宋_GB2312" w:cs="Times New Roman"/>
                <w:bCs/>
                <w:color w:val="auto"/>
                <w:kern w:val="0"/>
                <w:sz w:val="24"/>
                <w:szCs w:val="24"/>
                <w:highlight w:val="none"/>
                <w:lang w:val="en-US" w:eastAsia="zh-CN" w:bidi="ar-SA"/>
              </w:rPr>
            </w:pPr>
            <w:r>
              <w:rPr>
                <w:rFonts w:hint="eastAsia" w:ascii="Times New Roman" w:hAnsi="Times New Roman" w:eastAsia="仿宋_GB2312" w:cs="Times New Roman"/>
                <w:bCs/>
                <w:color w:val="auto"/>
                <w:kern w:val="0"/>
                <w:sz w:val="24"/>
                <w:szCs w:val="24"/>
                <w:highlight w:val="none"/>
                <w:lang w:val="en-US" w:eastAsia="zh-CN" w:bidi="ar-SA"/>
              </w:rPr>
              <w:t>（盖章）</w:t>
            </w: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center"/>
              <w:textAlignment w:val="auto"/>
              <w:rPr>
                <w:rFonts w:hint="eastAsia" w:ascii="宋体" w:hAnsi="Times New Roman" w:eastAsia="宋体" w:cs="Times New Roman"/>
                <w:color w:val="auto"/>
                <w:kern w:val="2"/>
                <w:sz w:val="24"/>
                <w:szCs w:val="22"/>
                <w:highlight w:val="none"/>
                <w:lang w:val="en-US" w:eastAsia="zh-CN" w:bidi="ar-SA"/>
              </w:rPr>
            </w:pPr>
            <w:r>
              <w:rPr>
                <w:rFonts w:hint="eastAsia" w:ascii="Times New Roman" w:hAnsi="Times New Roman" w:eastAsia="仿宋_GB2312" w:cs="Times New Roman"/>
                <w:bCs/>
                <w:color w:val="auto"/>
                <w:kern w:val="0"/>
                <w:sz w:val="24"/>
                <w:szCs w:val="24"/>
                <w:highlight w:val="none"/>
                <w:lang w:val="en-US" w:eastAsia="zh-CN" w:bidi="ar-SA"/>
              </w:rPr>
              <w:t xml:space="preserve">                            年  月  日                                </w:t>
            </w:r>
            <w:r>
              <w:rPr>
                <w:rFonts w:hint="eastAsia" w:eastAsia="仿宋_GB2312" w:cs="Times New Roman"/>
                <w:bCs/>
                <w:color w:val="auto"/>
                <w:kern w:val="0"/>
                <w:sz w:val="24"/>
                <w:szCs w:val="24"/>
                <w:highlight w:val="none"/>
                <w:lang w:val="en-US" w:eastAsia="zh-CN" w:bidi="ar-SA"/>
              </w:rPr>
              <w:t xml:space="preserve">                            </w:t>
            </w:r>
          </w:p>
        </w:tc>
      </w:tr>
    </w:tbl>
    <w:p>
      <w:pPr>
        <w:pStyle w:val="2"/>
        <w:rPr>
          <w:rFonts w:hint="eastAsia" w:ascii="黑体" w:hAnsi="宋体" w:eastAsia="黑体" w:cs="宋体"/>
          <w:kern w:val="0"/>
          <w:sz w:val="32"/>
          <w:szCs w:val="32"/>
          <w:lang w:val="en-US" w:eastAsia="zh-CN" w:bidi="ar-SA"/>
        </w:rPr>
      </w:pPr>
    </w:p>
    <w:p>
      <w:pPr>
        <w:pStyle w:val="2"/>
        <w:rPr>
          <w:rFonts w:hint="eastAsia" w:ascii="黑体" w:hAnsi="宋体" w:eastAsia="黑体" w:cs="宋体"/>
          <w:kern w:val="0"/>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val="0"/>
        <w:spacing w:beforeLines="0" w:after="0" w:afterLines="0" w:afterAutospacing="0" w:line="360" w:lineRule="auto"/>
        <w:ind w:firstLine="0" w:firstLineChars="0"/>
        <w:jc w:val="left"/>
        <w:rPr>
          <w:rFonts w:hint="default" w:ascii="黑体" w:hAnsi="宋体" w:eastAsia="黑体" w:cs="宋体"/>
          <w:color w:val="auto"/>
          <w:kern w:val="0"/>
          <w:sz w:val="32"/>
          <w:szCs w:val="32"/>
          <w:highlight w:val="none"/>
          <w:lang w:val="en-US" w:eastAsia="zh-CN" w:bidi="ar-SA"/>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3</w:t>
      </w:r>
    </w:p>
    <w:p>
      <w:pPr>
        <w:widowControl w:val="0"/>
        <w:spacing w:beforeLines="0" w:after="0" w:afterLines="0" w:afterAutospacing="0" w:line="360" w:lineRule="auto"/>
        <w:ind w:firstLine="0" w:firstLineChars="0"/>
        <w:jc w:val="center"/>
        <w:outlineLvl w:val="2"/>
        <w:rPr>
          <w:rFonts w:hint="eastAsia" w:ascii="创艺简标宋" w:hAnsi="创艺简标宋" w:eastAsia="创艺简标宋" w:cs="创艺简标宋"/>
          <w:b w:val="0"/>
          <w:bCs w:val="0"/>
          <w:color w:val="auto"/>
          <w:kern w:val="0"/>
          <w:sz w:val="36"/>
          <w:szCs w:val="36"/>
          <w:highlight w:val="none"/>
          <w:lang w:val="en-US" w:eastAsia="zh-CN"/>
        </w:rPr>
      </w:pPr>
      <w:r>
        <w:rPr>
          <w:rFonts w:hint="eastAsia" w:ascii="创艺简标宋" w:hAnsi="创艺简标宋" w:eastAsia="创艺简标宋" w:cs="创艺简标宋"/>
          <w:b w:val="0"/>
          <w:bCs w:val="0"/>
          <w:color w:val="auto"/>
          <w:kern w:val="0"/>
          <w:sz w:val="36"/>
          <w:szCs w:val="36"/>
          <w:highlight w:val="none"/>
          <w:lang w:val="en-US" w:eastAsia="zh-CN"/>
        </w:rPr>
        <w:t>贷款利息支付明细表</w:t>
      </w:r>
    </w:p>
    <w:p>
      <w:pPr>
        <w:spacing w:beforeLines="0" w:afterLines="0" w:line="360" w:lineRule="auto"/>
        <w:ind w:firstLine="240" w:firstLineChars="100"/>
        <w:outlineLvl w:val="1"/>
        <w:rPr>
          <w:rFonts w:hint="default" w:ascii="宋体" w:hAnsi="宋体" w:eastAsia="宋体" w:cs="宋体"/>
          <w:color w:val="auto"/>
          <w:sz w:val="13"/>
          <w:szCs w:val="11"/>
          <w:highlight w:val="none"/>
          <w:u w:val="single"/>
          <w:lang w:val="en-US" w:eastAsia="zh-CN"/>
        </w:rPr>
      </w:pPr>
      <w:r>
        <w:rPr>
          <w:rFonts w:hint="eastAsia" w:ascii="宋体" w:hAnsi="宋体" w:eastAsia="宋体" w:cs="宋体"/>
          <w:color w:val="auto"/>
          <w:kern w:val="0"/>
          <w:sz w:val="24"/>
          <w:szCs w:val="24"/>
          <w:highlight w:val="none"/>
          <w:u w:val="none"/>
          <w:lang w:val="en-US" w:eastAsia="zh-CN" w:bidi="ar-SA"/>
        </w:rPr>
        <w:t>申请单位（盖章）：</w:t>
      </w:r>
      <w:r>
        <w:rPr>
          <w:rFonts w:hint="eastAsia" w:ascii="宋体" w:hAnsi="宋体" w:eastAsia="宋体" w:cs="宋体"/>
          <w:color w:val="auto"/>
          <w:kern w:val="0"/>
          <w:sz w:val="24"/>
          <w:szCs w:val="24"/>
          <w:highlight w:val="none"/>
          <w:u w:val="single"/>
          <w:lang w:val="en-US" w:eastAsia="zh-CN" w:bidi="ar-SA"/>
        </w:rPr>
        <w:t xml:space="preserve">                 </w:t>
      </w:r>
    </w:p>
    <w:tbl>
      <w:tblPr>
        <w:tblStyle w:val="24"/>
        <w:tblW w:w="12825"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2176"/>
        <w:gridCol w:w="2160"/>
        <w:gridCol w:w="1320"/>
        <w:gridCol w:w="3078"/>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039"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贷款银行</w:t>
            </w:r>
          </w:p>
        </w:tc>
        <w:tc>
          <w:tcPr>
            <w:tcW w:w="2176"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贷款合同号</w:t>
            </w:r>
          </w:p>
        </w:tc>
        <w:tc>
          <w:tcPr>
            <w:tcW w:w="2160"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贷款金额（万元）</w:t>
            </w:r>
          </w:p>
        </w:tc>
        <w:tc>
          <w:tcPr>
            <w:tcW w:w="1320"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年利率（%）</w:t>
            </w:r>
          </w:p>
        </w:tc>
        <w:tc>
          <w:tcPr>
            <w:tcW w:w="3078"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付息日期</w:t>
            </w:r>
          </w:p>
        </w:tc>
        <w:tc>
          <w:tcPr>
            <w:tcW w:w="2052"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利息（元）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restart"/>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例如：</w:t>
            </w:r>
            <w:r>
              <w:rPr>
                <w:rFonts w:hint="default" w:ascii="Calibri" w:hAnsi="Calibri" w:eastAsia="宋体"/>
                <w:color w:val="auto"/>
                <w:szCs w:val="22"/>
                <w:highlight w:val="none"/>
                <w:vertAlign w:val="baseline"/>
                <w:lang w:val="en-US" w:eastAsia="zh-CN"/>
              </w:rPr>
              <w:t>浙商银行宁波分行</w:t>
            </w:r>
          </w:p>
        </w:tc>
        <w:tc>
          <w:tcPr>
            <w:tcW w:w="2176" w:type="dxa"/>
            <w:vMerge w:val="restart"/>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default" w:ascii="Calibri" w:hAnsi="Calibri" w:eastAsia="宋体"/>
                <w:color w:val="auto"/>
                <w:szCs w:val="22"/>
                <w:highlight w:val="none"/>
                <w:vertAlign w:val="baseline"/>
                <w:lang w:val="en-US" w:eastAsia="zh-CN"/>
              </w:rPr>
              <w:t>浙商银小合同字（2020）第01号</w:t>
            </w:r>
          </w:p>
        </w:tc>
        <w:tc>
          <w:tcPr>
            <w:tcW w:w="2160" w:type="dxa"/>
            <w:vMerge w:val="restart"/>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100</w:t>
            </w:r>
          </w:p>
        </w:tc>
        <w:tc>
          <w:tcPr>
            <w:tcW w:w="1320" w:type="dxa"/>
            <w:vMerge w:val="restart"/>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4.1</w:t>
            </w: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202</w:t>
            </w:r>
            <w:r>
              <w:rPr>
                <w:rFonts w:hint="default" w:ascii="Calibri" w:hAnsi="Calibri"/>
                <w:color w:val="auto"/>
                <w:szCs w:val="22"/>
                <w:highlight w:val="none"/>
                <w:vertAlign w:val="baseline"/>
                <w:lang w:eastAsia="zh-CN"/>
              </w:rPr>
              <w:t>2</w:t>
            </w:r>
            <w:r>
              <w:rPr>
                <w:rFonts w:hint="eastAsia" w:ascii="Calibri" w:hAnsi="Calibri" w:eastAsia="宋体"/>
                <w:color w:val="auto"/>
                <w:szCs w:val="22"/>
                <w:highlight w:val="none"/>
                <w:vertAlign w:val="baseline"/>
                <w:lang w:val="en-US" w:eastAsia="zh-CN"/>
              </w:rPr>
              <w:t>.1.21</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76"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6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132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202</w:t>
            </w:r>
            <w:r>
              <w:rPr>
                <w:rFonts w:hint="default" w:ascii="Calibri" w:hAnsi="Calibri"/>
                <w:color w:val="auto"/>
                <w:szCs w:val="22"/>
                <w:highlight w:val="none"/>
                <w:vertAlign w:val="baseline"/>
                <w:lang w:eastAsia="zh-CN"/>
              </w:rPr>
              <w:t>2</w:t>
            </w:r>
            <w:r>
              <w:rPr>
                <w:rFonts w:hint="eastAsia" w:ascii="Calibri" w:hAnsi="Calibri" w:eastAsia="宋体"/>
                <w:color w:val="auto"/>
                <w:szCs w:val="22"/>
                <w:highlight w:val="none"/>
                <w:vertAlign w:val="baseline"/>
                <w:lang w:val="en-US" w:eastAsia="zh-CN"/>
              </w:rPr>
              <w:t>.2.21</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76"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6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132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 w:eastAsia="zh-CN"/>
              </w:rPr>
            </w:pPr>
            <w:r>
              <w:rPr>
                <w:rFonts w:hint="default" w:ascii="Calibri" w:hAnsi="Calibri" w:eastAsia="宋体"/>
                <w:color w:val="auto"/>
                <w:szCs w:val="22"/>
                <w:highlight w:val="none"/>
                <w:vertAlign w:val="baseline"/>
                <w:lang w:val="en" w:eastAsia="zh-CN"/>
              </w:rPr>
              <w:t>...</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76"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6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132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 w:eastAsia="zh-CN"/>
              </w:rPr>
            </w:pPr>
            <w:r>
              <w:rPr>
                <w:rFonts w:hint="default" w:ascii="Calibri" w:hAnsi="Calibri" w:eastAsia="宋体"/>
                <w:color w:val="auto"/>
                <w:szCs w:val="22"/>
                <w:highlight w:val="none"/>
                <w:vertAlign w:val="baseline"/>
                <w:lang w:val="en" w:eastAsia="zh-CN"/>
              </w:rPr>
              <w:t>202</w:t>
            </w:r>
            <w:r>
              <w:rPr>
                <w:rFonts w:hint="default" w:ascii="Calibri" w:hAnsi="Calibri"/>
                <w:color w:val="auto"/>
                <w:szCs w:val="22"/>
                <w:highlight w:val="none"/>
                <w:vertAlign w:val="baseline"/>
                <w:lang w:eastAsia="zh-CN"/>
              </w:rPr>
              <w:t>2</w:t>
            </w:r>
            <w:r>
              <w:rPr>
                <w:rFonts w:hint="default" w:ascii="Calibri" w:hAnsi="Calibri" w:eastAsia="宋体"/>
                <w:color w:val="auto"/>
                <w:szCs w:val="22"/>
                <w:highlight w:val="none"/>
                <w:vertAlign w:val="baseline"/>
                <w:lang w:val="en" w:eastAsia="zh-CN"/>
              </w:rPr>
              <w:t>.12.</w:t>
            </w:r>
            <w:r>
              <w:rPr>
                <w:rFonts w:hint="eastAsia" w:ascii="Calibri" w:hAnsi="Calibri" w:eastAsia="宋体"/>
                <w:color w:val="auto"/>
                <w:szCs w:val="22"/>
                <w:highlight w:val="none"/>
                <w:vertAlign w:val="baseline"/>
                <w:lang w:val="en-US" w:eastAsia="zh-CN"/>
              </w:rPr>
              <w:t>2</w:t>
            </w:r>
            <w:r>
              <w:rPr>
                <w:rFonts w:hint="default" w:ascii="Calibri" w:hAnsi="Calibri" w:eastAsia="宋体"/>
                <w:color w:val="auto"/>
                <w:szCs w:val="22"/>
                <w:highlight w:val="none"/>
                <w:vertAlign w:val="baseline"/>
                <w:lang w:val="en" w:eastAsia="zh-CN"/>
              </w:rPr>
              <w:t>1</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 w:eastAsia="zh-CN"/>
              </w:rPr>
            </w:pPr>
            <w:r>
              <w:rPr>
                <w:rFonts w:hint="default" w:ascii="Calibri" w:hAnsi="Calibri" w:eastAsia="宋体"/>
                <w:color w:val="auto"/>
                <w:szCs w:val="22"/>
                <w:highlight w:val="none"/>
                <w:vertAlign w:val="baseline"/>
                <w:lang w:val="en"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76"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6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132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202</w:t>
            </w:r>
            <w:r>
              <w:rPr>
                <w:rFonts w:hint="default" w:ascii="Calibri" w:hAnsi="Calibri"/>
                <w:color w:val="auto"/>
                <w:szCs w:val="22"/>
                <w:highlight w:val="none"/>
                <w:vertAlign w:val="baseline"/>
                <w:lang w:eastAsia="zh-CN"/>
              </w:rPr>
              <w:t>3</w:t>
            </w:r>
            <w:r>
              <w:rPr>
                <w:rFonts w:hint="eastAsia" w:ascii="Calibri" w:hAnsi="Calibri" w:eastAsia="宋体"/>
                <w:color w:val="auto"/>
                <w:szCs w:val="22"/>
                <w:highlight w:val="none"/>
                <w:vertAlign w:val="baseline"/>
                <w:lang w:val="en-US" w:eastAsia="zh-CN"/>
              </w:rPr>
              <w:t>.1.21</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XX</w:t>
            </w:r>
          </w:p>
        </w:tc>
      </w:tr>
    </w:tbl>
    <w:p>
      <w:pPr>
        <w:spacing w:beforeLines="0" w:afterLines="0" w:line="360" w:lineRule="auto"/>
        <w:ind w:firstLine="240" w:firstLineChars="100"/>
        <w:outlineLvl w:val="1"/>
        <w:rPr>
          <w:rFonts w:hint="eastAsia" w:ascii="宋体" w:hAnsi="宋体" w:eastAsia="宋体" w:cs="宋体"/>
          <w:color w:val="auto"/>
          <w:kern w:val="0"/>
          <w:sz w:val="24"/>
          <w:szCs w:val="24"/>
          <w:highlight w:val="none"/>
          <w:u w:val="none"/>
          <w:lang w:val="en" w:eastAsia="zh-CN" w:bidi="ar-SA"/>
        </w:rPr>
      </w:pPr>
      <w:r>
        <w:rPr>
          <w:rFonts w:hint="eastAsia" w:ascii="宋体" w:hAnsi="宋体" w:eastAsia="宋体" w:cs="宋体"/>
          <w:color w:val="auto"/>
          <w:kern w:val="0"/>
          <w:sz w:val="24"/>
          <w:szCs w:val="24"/>
          <w:highlight w:val="none"/>
          <w:u w:val="none"/>
          <w:lang w:val="en" w:eastAsia="zh-CN" w:bidi="ar-SA"/>
        </w:rPr>
        <w:t>备注：</w:t>
      </w:r>
      <w:r>
        <w:rPr>
          <w:rFonts w:hint="eastAsia" w:ascii="宋体" w:hAnsi="宋体" w:eastAsia="宋体" w:cs="宋体"/>
          <w:color w:val="auto"/>
          <w:kern w:val="0"/>
          <w:sz w:val="24"/>
          <w:szCs w:val="24"/>
          <w:highlight w:val="none"/>
          <w:u w:val="none"/>
          <w:lang w:val="en-US" w:eastAsia="zh-CN" w:bidi="ar-SA"/>
        </w:rPr>
        <w:t>1、</w:t>
      </w:r>
      <w:r>
        <w:rPr>
          <w:rFonts w:hint="eastAsia" w:ascii="宋体" w:hAnsi="宋体" w:eastAsia="宋体" w:cs="宋体"/>
          <w:color w:val="auto"/>
          <w:kern w:val="0"/>
          <w:sz w:val="24"/>
          <w:szCs w:val="24"/>
          <w:highlight w:val="none"/>
          <w:u w:val="none"/>
          <w:lang w:val="en" w:eastAsia="zh-CN" w:bidi="ar-SA"/>
        </w:rPr>
        <w:t>一份贷款合同请提供一张贷款利息支付明细表；</w:t>
      </w:r>
    </w:p>
    <w:p>
      <w:pPr>
        <w:numPr>
          <w:ilvl w:val="0"/>
          <w:numId w:val="5"/>
        </w:numPr>
        <w:spacing w:beforeLines="0" w:afterLines="0" w:line="360" w:lineRule="auto"/>
        <w:ind w:leftChars="0" w:firstLine="960" w:firstLineChars="400"/>
        <w:rPr>
          <w:rFonts w:hint="eastAsia" w:ascii="宋体" w:hAnsi="宋体" w:eastAsia="宋体" w:cs="宋体"/>
          <w:color w:val="auto"/>
          <w:kern w:val="0"/>
          <w:sz w:val="24"/>
          <w:szCs w:val="24"/>
          <w:highlight w:val="none"/>
          <w:u w:val="none"/>
          <w:lang w:val="en" w:eastAsia="zh-CN" w:bidi="ar-SA"/>
        </w:rPr>
      </w:pPr>
      <w:r>
        <w:rPr>
          <w:rFonts w:hint="eastAsia" w:ascii="宋体" w:hAnsi="宋体" w:eastAsia="宋体" w:cs="宋体"/>
          <w:color w:val="auto"/>
          <w:kern w:val="0"/>
          <w:sz w:val="24"/>
          <w:szCs w:val="24"/>
          <w:highlight w:val="none"/>
          <w:u w:val="none"/>
          <w:lang w:val="en" w:eastAsia="zh-CN" w:bidi="ar-SA"/>
        </w:rPr>
        <w:t>付息日期请填写实际支付利息的日期，当年最后一期利息在下一年度支付的，请填写该笔利息支付情况。</w:t>
      </w:r>
    </w:p>
    <w:p>
      <w:pPr>
        <w:pStyle w:val="2"/>
        <w:numPr>
          <w:ilvl w:val="0"/>
          <w:numId w:val="0"/>
        </w:numPr>
        <w:rPr>
          <w:rFonts w:hint="eastAsia"/>
          <w:lang w:val="en" w:eastAsia="zh-CN"/>
        </w:rPr>
      </w:pPr>
    </w:p>
    <w:p>
      <w:pPr>
        <w:pStyle w:val="2"/>
        <w:numPr>
          <w:ilvl w:val="0"/>
          <w:numId w:val="0"/>
        </w:numPr>
        <w:rPr>
          <w:rFonts w:hint="eastAsia"/>
          <w:lang w:val="en" w:eastAsia="zh-CN"/>
        </w:rPr>
      </w:pPr>
    </w:p>
    <w:tbl>
      <w:tblPr>
        <w:tblStyle w:val="23"/>
        <w:tblpPr w:leftFromText="180" w:rightFromText="180" w:vertAnchor="text" w:horzAnchor="page" w:tblpX="1921" w:tblpY="81"/>
        <w:tblOverlap w:val="never"/>
        <w:tblW w:w="13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8"/>
        <w:gridCol w:w="1673"/>
        <w:gridCol w:w="1690"/>
        <w:gridCol w:w="3036"/>
        <w:gridCol w:w="5184"/>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3840" w:type="dxa"/>
            <w:gridSpan w:val="6"/>
            <w:tcBorders>
              <w:top w:val="nil"/>
              <w:left w:val="nil"/>
              <w:bottom w:val="nil"/>
              <w:right w:val="nil"/>
            </w:tcBorders>
            <w:noWrap w:val="0"/>
            <w:vAlign w:val="center"/>
          </w:tcPr>
          <w:p>
            <w:pPr>
              <w:jc w:val="left"/>
              <w:rPr>
                <w:rFonts w:hint="default" w:ascii="黑体" w:hAnsi="宋体" w:eastAsia="黑体" w:cs="宋体"/>
                <w:kern w:val="0"/>
                <w:sz w:val="32"/>
                <w:szCs w:val="32"/>
                <w:lang w:val="en-US" w:eastAsia="zh-CN"/>
              </w:rPr>
            </w:pPr>
            <w:r>
              <w:rPr>
                <w:rFonts w:hint="eastAsia" w:ascii="黑体" w:hAnsi="宋体" w:eastAsia="黑体" w:cs="宋体"/>
                <w:kern w:val="0"/>
                <w:sz w:val="32"/>
                <w:szCs w:val="32"/>
                <w:lang w:val="en-US" w:eastAsia="zh-CN"/>
              </w:rPr>
              <w:t>附件4</w:t>
            </w:r>
          </w:p>
          <w:p>
            <w:pPr>
              <w:keepNext w:val="0"/>
              <w:keepLines w:val="0"/>
              <w:widowControl/>
              <w:suppressLineNumbers w:val="0"/>
              <w:jc w:val="center"/>
              <w:textAlignment w:val="center"/>
              <w:rPr>
                <w:rFonts w:ascii="创艺简标宋" w:hAnsi="创艺简标宋" w:eastAsia="创艺简标宋" w:cs="创艺简标宋"/>
                <w:i w:val="0"/>
                <w:color w:val="000000"/>
                <w:sz w:val="44"/>
                <w:szCs w:val="44"/>
                <w:u w:val="none"/>
              </w:rPr>
            </w:pPr>
            <w:r>
              <w:rPr>
                <w:rFonts w:hint="default" w:ascii="创艺简标宋" w:hAnsi="创艺简标宋" w:eastAsia="创艺简标宋" w:cs="创艺简标宋"/>
                <w:i w:val="0"/>
                <w:color w:val="000000"/>
                <w:kern w:val="0"/>
                <w:sz w:val="36"/>
                <w:szCs w:val="36"/>
                <w:u w:val="none"/>
                <w:lang w:val="en-US" w:eastAsia="zh-CN" w:bidi="ar"/>
              </w:rPr>
              <w:t>202</w:t>
            </w:r>
            <w:r>
              <w:rPr>
                <w:rFonts w:hint="eastAsia" w:ascii="创艺简标宋" w:hAnsi="创艺简标宋" w:eastAsia="创艺简标宋" w:cs="创艺简标宋"/>
                <w:i w:val="0"/>
                <w:color w:val="000000"/>
                <w:kern w:val="0"/>
                <w:sz w:val="36"/>
                <w:szCs w:val="36"/>
                <w:u w:val="none"/>
                <w:lang w:val="en-US" w:eastAsia="zh-CN" w:bidi="ar"/>
              </w:rPr>
              <w:t>4</w:t>
            </w:r>
            <w:r>
              <w:rPr>
                <w:rFonts w:hint="default" w:ascii="创艺简标宋" w:hAnsi="创艺简标宋" w:eastAsia="创艺简标宋" w:cs="创艺简标宋"/>
                <w:i w:val="0"/>
                <w:color w:val="000000"/>
                <w:kern w:val="0"/>
                <w:sz w:val="36"/>
                <w:szCs w:val="36"/>
                <w:u w:val="none"/>
                <w:lang w:val="en-US" w:eastAsia="zh-CN" w:bidi="ar"/>
              </w:rPr>
              <w:t>年第</w:t>
            </w:r>
            <w:r>
              <w:rPr>
                <w:rFonts w:hint="eastAsia" w:ascii="创艺简标宋" w:hAnsi="创艺简标宋" w:eastAsia="创艺简标宋" w:cs="创艺简标宋"/>
                <w:i w:val="0"/>
                <w:color w:val="000000"/>
                <w:kern w:val="0"/>
                <w:sz w:val="36"/>
                <w:szCs w:val="36"/>
                <w:u w:val="none"/>
                <w:lang w:val="en-US" w:eastAsia="zh-CN" w:bidi="ar"/>
              </w:rPr>
              <w:t>一</w:t>
            </w:r>
            <w:r>
              <w:rPr>
                <w:rFonts w:hint="default" w:ascii="创艺简标宋" w:hAnsi="创艺简标宋" w:eastAsia="创艺简标宋" w:cs="创艺简标宋"/>
                <w:i w:val="0"/>
                <w:color w:val="000000"/>
                <w:kern w:val="0"/>
                <w:sz w:val="36"/>
                <w:szCs w:val="36"/>
                <w:u w:val="none"/>
                <w:lang w:val="en-US" w:eastAsia="zh-CN" w:bidi="ar"/>
              </w:rPr>
              <w:t>批促进区域经济稳进提质政策专项资金审核汇总表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017"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 xml:space="preserve">  街道/专业园（盖章）：</w:t>
            </w:r>
          </w:p>
        </w:tc>
        <w:tc>
          <w:tcPr>
            <w:tcW w:w="5184" w:type="dxa"/>
            <w:tcBorders>
              <w:top w:val="nil"/>
              <w:left w:val="nil"/>
              <w:bottom w:val="nil"/>
              <w:right w:val="nil"/>
            </w:tcBorders>
            <w:noWrap/>
            <w:vAlign w:val="center"/>
          </w:tcPr>
          <w:p>
            <w:pPr>
              <w:jc w:val="center"/>
              <w:rPr>
                <w:rFonts w:hint="eastAsia" w:ascii="宋体" w:hAnsi="宋体" w:eastAsia="宋体" w:cs="宋体"/>
                <w:b w:val="0"/>
                <w:bCs/>
                <w:i w:val="0"/>
                <w:color w:val="000000"/>
                <w:sz w:val="40"/>
                <w:szCs w:val="40"/>
                <w:u w:val="none"/>
              </w:rPr>
            </w:pPr>
          </w:p>
        </w:tc>
        <w:tc>
          <w:tcPr>
            <w:tcW w:w="1639" w:type="dxa"/>
            <w:tcBorders>
              <w:top w:val="nil"/>
              <w:left w:val="nil"/>
              <w:bottom w:val="nil"/>
              <w:right w:val="nil"/>
            </w:tcBorders>
            <w:noWrap/>
            <w:vAlign w:val="center"/>
          </w:tcPr>
          <w:p>
            <w:pPr>
              <w:jc w:val="center"/>
              <w:rPr>
                <w:rFonts w:hint="eastAsia" w:ascii="宋体" w:hAnsi="宋体" w:eastAsia="宋体" w:cs="宋体"/>
                <w:b w:val="0"/>
                <w:bCs/>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企业名称</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申报金额（万元）</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依据</w:t>
            </w: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审核意见</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初审补助金额（万元）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229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i w:val="0"/>
                <w:color w:val="000000"/>
                <w:sz w:val="22"/>
                <w:szCs w:val="22"/>
                <w:u w:val="none"/>
              </w:rPr>
            </w:pP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i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618"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一、</w:t>
            </w:r>
          </w:p>
        </w:tc>
        <w:tc>
          <w:tcPr>
            <w:tcW w:w="1673"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lang w:eastAsia="zh-CN"/>
              </w:rPr>
            </w:pPr>
            <w:r>
              <w:rPr>
                <w:rFonts w:hint="eastAsia" w:ascii="宋体" w:hAnsi="宋体" w:cs="宋体"/>
                <w:b w:val="0"/>
                <w:bCs/>
                <w:i w:val="0"/>
                <w:color w:val="000000"/>
                <w:sz w:val="20"/>
                <w:szCs w:val="20"/>
                <w:u w:val="none"/>
                <w:lang w:eastAsia="zh-CN"/>
              </w:rPr>
              <w:t>商贸流通业发展奖励</w:t>
            </w:r>
          </w:p>
        </w:tc>
        <w:tc>
          <w:tcPr>
            <w:tcW w:w="1690"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（此处填</w:t>
            </w:r>
            <w:r>
              <w:rPr>
                <w:rFonts w:hint="eastAsia" w:ascii="宋体" w:hAnsi="宋体" w:cs="宋体"/>
                <w:b w:val="0"/>
                <w:bCs/>
                <w:i w:val="0"/>
                <w:color w:val="000000"/>
                <w:kern w:val="0"/>
                <w:sz w:val="20"/>
                <w:szCs w:val="20"/>
                <w:u w:val="none"/>
                <w:lang w:val="en-US" w:eastAsia="zh-CN" w:bidi="ar"/>
              </w:rPr>
              <w:t>商贸流通发展</w:t>
            </w:r>
            <w:r>
              <w:rPr>
                <w:rFonts w:hint="eastAsia" w:ascii="宋体" w:hAnsi="宋体" w:eastAsia="宋体" w:cs="宋体"/>
                <w:b w:val="0"/>
                <w:bCs/>
                <w:i w:val="0"/>
                <w:color w:val="000000"/>
                <w:kern w:val="0"/>
                <w:sz w:val="20"/>
                <w:szCs w:val="20"/>
                <w:u w:val="none"/>
                <w:lang w:val="en-US" w:eastAsia="zh-CN" w:bidi="ar"/>
              </w:rPr>
              <w:t>补助的合计申报金额）</w:t>
            </w:r>
          </w:p>
        </w:tc>
        <w:tc>
          <w:tcPr>
            <w:tcW w:w="3036"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甬高新〔2023.〕46号</w:t>
            </w:r>
          </w:p>
        </w:tc>
        <w:tc>
          <w:tcPr>
            <w:tcW w:w="51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left"/>
              <w:rPr>
                <w:rFonts w:hint="eastAsia" w:ascii="宋体" w:hAnsi="宋体" w:eastAsia="宋体" w:cs="宋体"/>
                <w:b w:val="0"/>
                <w:bCs/>
                <w:i w:val="0"/>
                <w:color w:val="FF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（此处填</w:t>
            </w:r>
            <w:r>
              <w:rPr>
                <w:rFonts w:hint="eastAsia" w:ascii="宋体" w:hAnsi="宋体" w:cs="宋体"/>
                <w:b w:val="0"/>
                <w:bCs/>
                <w:i w:val="0"/>
                <w:color w:val="000000"/>
                <w:kern w:val="0"/>
                <w:sz w:val="20"/>
                <w:szCs w:val="20"/>
                <w:u w:val="none"/>
                <w:lang w:val="en-US" w:eastAsia="zh-CN" w:bidi="ar"/>
              </w:rPr>
              <w:t>商贸流通发展</w:t>
            </w:r>
            <w:r>
              <w:rPr>
                <w:rFonts w:hint="eastAsia" w:ascii="宋体" w:hAnsi="宋体" w:eastAsia="宋体" w:cs="宋体"/>
                <w:b w:val="0"/>
                <w:bCs/>
                <w:i w:val="0"/>
                <w:color w:val="000000"/>
                <w:kern w:val="0"/>
                <w:sz w:val="20"/>
                <w:szCs w:val="20"/>
                <w:u w:val="none"/>
                <w:lang w:val="en-US" w:eastAsia="zh-CN" w:bidi="ar"/>
              </w:rPr>
              <w:t>补助的合计初审金额）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w:t>
            </w:r>
          </w:p>
        </w:tc>
        <w:tc>
          <w:tcPr>
            <w:tcW w:w="16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XXXX公司</w:t>
            </w:r>
          </w:p>
        </w:tc>
        <w:tc>
          <w:tcPr>
            <w:tcW w:w="1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等线" w:hAnsi="等线" w:eastAsia="等线" w:cs="等线"/>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甬高新〔2023.〕46号</w:t>
            </w:r>
          </w:p>
        </w:tc>
        <w:tc>
          <w:tcPr>
            <w:tcW w:w="51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default" w:ascii="等线" w:hAnsi="等线" w:eastAsia="等线" w:cs="等线"/>
                <w:i w:val="0"/>
                <w:color w:val="000000"/>
                <w:sz w:val="20"/>
                <w:szCs w:val="20"/>
                <w:u w:val="none"/>
              </w:rPr>
            </w:pPr>
            <w:r>
              <w:rPr>
                <w:rFonts w:hint="default" w:ascii="等线" w:hAnsi="等线" w:eastAsia="等线" w:cs="等线"/>
                <w:i w:val="0"/>
                <w:color w:val="000000"/>
                <w:sz w:val="20"/>
                <w:szCs w:val="20"/>
                <w:u w:val="none"/>
              </w:rPr>
              <w:t>根据审定2023年销售额（1-6月按照销售额的4.8‱给予奖励，本次奖励XX万元；7-12月按照销售额额超额累进给予奖励，本次奖励 XX万元，合计奖励XX万元。</w:t>
            </w:r>
          </w:p>
        </w:tc>
        <w:tc>
          <w:tcPr>
            <w:tcW w:w="16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618"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二、</w:t>
            </w:r>
          </w:p>
        </w:tc>
        <w:tc>
          <w:tcPr>
            <w:tcW w:w="1673"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lang w:eastAsia="zh-CN"/>
              </w:rPr>
            </w:pPr>
            <w:r>
              <w:rPr>
                <w:rFonts w:hint="eastAsia" w:ascii="宋体" w:hAnsi="宋体" w:cs="宋体"/>
                <w:b w:val="0"/>
                <w:bCs/>
                <w:i w:val="0"/>
                <w:color w:val="000000"/>
                <w:sz w:val="20"/>
                <w:szCs w:val="20"/>
                <w:u w:val="none"/>
                <w:lang w:eastAsia="zh-CN"/>
              </w:rPr>
              <w:t>多渠道上市奖励</w:t>
            </w:r>
          </w:p>
        </w:tc>
        <w:tc>
          <w:tcPr>
            <w:tcW w:w="1690"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center"/>
              <w:rPr>
                <w:rFonts w:hint="eastAsia" w:ascii="宋体" w:hAnsi="宋体" w:eastAsia="宋体" w:cs="宋体"/>
                <w:b w:val="0"/>
                <w:bCs/>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甬高科〔2021〕42号第</w:t>
            </w:r>
            <w:r>
              <w:rPr>
                <w:rFonts w:hint="eastAsia" w:ascii="宋体" w:hAnsi="宋体" w:cs="宋体"/>
                <w:b w:val="0"/>
                <w:bCs/>
                <w:i w:val="0"/>
                <w:color w:val="000000"/>
                <w:kern w:val="0"/>
                <w:sz w:val="20"/>
                <w:szCs w:val="20"/>
                <w:u w:val="none"/>
                <w:lang w:val="en-US" w:eastAsia="zh-CN" w:bidi="ar"/>
              </w:rPr>
              <w:t>八</w:t>
            </w:r>
            <w:r>
              <w:rPr>
                <w:rFonts w:hint="eastAsia" w:ascii="宋体" w:hAnsi="宋体" w:eastAsia="宋体" w:cs="宋体"/>
                <w:b w:val="0"/>
                <w:bCs/>
                <w:i w:val="0"/>
                <w:color w:val="000000"/>
                <w:kern w:val="0"/>
                <w:sz w:val="20"/>
                <w:szCs w:val="20"/>
                <w:u w:val="none"/>
                <w:lang w:val="en-US" w:eastAsia="zh-CN" w:bidi="ar"/>
              </w:rPr>
              <w:t>条</w:t>
            </w:r>
          </w:p>
        </w:tc>
        <w:tc>
          <w:tcPr>
            <w:tcW w:w="51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left"/>
              <w:rPr>
                <w:rFonts w:hint="eastAsia" w:ascii="宋体" w:hAnsi="宋体" w:eastAsia="宋体" w:cs="宋体"/>
                <w:b w:val="0"/>
                <w:bCs/>
                <w:i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XXXX公司</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等线" w:hAnsi="等线" w:eastAsia="等线" w:cs="等线"/>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甬高科〔2021〕42号第</w:t>
            </w:r>
            <w:r>
              <w:rPr>
                <w:rFonts w:hint="eastAsia" w:ascii="等线" w:hAnsi="等线" w:eastAsia="等线" w:cs="等线"/>
                <w:i w:val="0"/>
                <w:color w:val="000000"/>
                <w:kern w:val="0"/>
                <w:sz w:val="20"/>
                <w:szCs w:val="20"/>
                <w:u w:val="none"/>
                <w:lang w:val="en-US" w:eastAsia="zh-CN" w:bidi="ar"/>
              </w:rPr>
              <w:t>八</w:t>
            </w:r>
            <w:r>
              <w:rPr>
                <w:rFonts w:hint="default" w:ascii="等线" w:hAnsi="等线" w:eastAsia="等线" w:cs="等线"/>
                <w:i w:val="0"/>
                <w:color w:val="000000"/>
                <w:kern w:val="0"/>
                <w:sz w:val="20"/>
                <w:szCs w:val="20"/>
                <w:u w:val="none"/>
                <w:lang w:val="en-US" w:eastAsia="zh-CN" w:bidi="ar"/>
              </w:rPr>
              <w:t>条</w:t>
            </w: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等线" w:hAnsi="等线" w:eastAsia="等线" w:cs="等线"/>
                <w:i w:val="0"/>
                <w:color w:val="000000"/>
                <w:sz w:val="20"/>
                <w:szCs w:val="20"/>
                <w:u w:val="none"/>
              </w:rPr>
            </w:pPr>
          </w:p>
        </w:tc>
      </w:tr>
    </w:tbl>
    <w:p>
      <w:pPr>
        <w:pStyle w:val="31"/>
        <w:rPr>
          <w:rFonts w:hint="default"/>
          <w:lang w:val="en" w:eastAsia="zh-CN"/>
        </w:rPr>
      </w:pPr>
    </w:p>
    <w:p>
      <w:pPr>
        <w:outlineLvl w:val="0"/>
        <w:rPr>
          <w:rFonts w:hint="eastAsia"/>
          <w:lang w:val="en-US" w:eastAsia="zh-CN"/>
        </w:rPr>
      </w:pPr>
      <w:r>
        <w:rPr>
          <w:rFonts w:hint="eastAsia"/>
          <w:lang w:val="en-US" w:eastAsia="zh-CN"/>
        </w:rPr>
        <w:t xml:space="preserve"> 领导签字：                              分管领导：                             审核：                             制表人：</w:t>
      </w:r>
    </w:p>
    <w:p>
      <w:pPr>
        <w:rPr>
          <w:rFonts w:hint="default"/>
          <w:lang w:val="en" w:eastAsia="zh-CN"/>
        </w:rPr>
        <w:sectPr>
          <w:headerReference r:id="rId4" w:type="default"/>
          <w:footerReference r:id="rId5" w:type="default"/>
          <w:pgSz w:w="16840" w:h="11907" w:orient="landscape"/>
          <w:pgMar w:top="1587" w:right="2098" w:bottom="1587" w:left="1814" w:header="851" w:footer="1417"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rPr>
          <w:rFonts w:hint="default" w:ascii="黑体" w:hAnsi="宋体" w:eastAsia="黑体" w:cs="宋体"/>
          <w:bCs/>
          <w:color w:val="auto"/>
          <w:kern w:val="0"/>
          <w:sz w:val="32"/>
          <w:szCs w:val="32"/>
          <w:highlight w:val="none"/>
          <w:lang w:val="en-US" w:eastAsia="zh-CN"/>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5</w:t>
      </w:r>
    </w:p>
    <w:p>
      <w:pPr>
        <w:widowControl w:val="0"/>
        <w:spacing w:beforeLines="0" w:after="0" w:afterLines="0" w:afterAutospacing="0" w:line="360" w:lineRule="auto"/>
        <w:ind w:firstLine="0" w:firstLineChars="0"/>
        <w:jc w:val="both"/>
        <w:rPr>
          <w:rFonts w:ascii="Calibri" w:hAnsi="Calibri" w:eastAsia="宋体" w:cs="Times New Roman"/>
          <w:color w:val="auto"/>
          <w:kern w:val="2"/>
          <w:sz w:val="21"/>
          <w:szCs w:val="22"/>
          <w:highlight w:val="none"/>
          <w:lang w:val="en-US" w:eastAsia="zh-CN" w:bidi="ar-SA"/>
        </w:rPr>
      </w:pPr>
    </w:p>
    <w:p>
      <w:pPr>
        <w:spacing w:beforeLines="0" w:afterLines="0" w:line="360" w:lineRule="auto"/>
        <w:ind w:firstLine="0" w:firstLineChars="0"/>
        <w:jc w:val="center"/>
        <w:rPr>
          <w:rFonts w:hint="eastAsia" w:ascii="创艺简标宋" w:hAnsi="宋体" w:eastAsia="创艺简标宋" w:cs="Times New Roman"/>
          <w:color w:val="auto"/>
          <w:sz w:val="44"/>
          <w:szCs w:val="44"/>
          <w:highlight w:val="none"/>
        </w:rPr>
      </w:pPr>
      <w:r>
        <w:rPr>
          <w:rFonts w:hint="eastAsia" w:ascii="创艺简标宋" w:hAnsi="宋体" w:eastAsia="创艺简标宋" w:cs="Times New Roman"/>
          <w:color w:val="auto"/>
          <w:sz w:val="44"/>
          <w:szCs w:val="44"/>
          <w:highlight w:val="none"/>
        </w:rPr>
        <w:t>宁波高新区（新材料科技城）企业</w:t>
      </w:r>
    </w:p>
    <w:p>
      <w:pPr>
        <w:spacing w:beforeLines="0" w:afterLines="0" w:line="360" w:lineRule="auto"/>
        <w:ind w:firstLine="0" w:firstLineChars="0"/>
        <w:jc w:val="center"/>
        <w:rPr>
          <w:rFonts w:hint="eastAsia" w:ascii="创艺简标宋" w:hAnsi="宋体" w:eastAsia="创艺简标宋" w:cs="Times New Roman"/>
          <w:color w:val="auto"/>
          <w:sz w:val="44"/>
          <w:szCs w:val="44"/>
          <w:highlight w:val="none"/>
        </w:rPr>
      </w:pPr>
      <w:r>
        <w:rPr>
          <w:rFonts w:hint="eastAsia" w:ascii="创艺简标宋" w:hAnsi="宋体" w:eastAsia="创艺简标宋" w:cs="Times New Roman"/>
          <w:color w:val="auto"/>
          <w:sz w:val="44"/>
          <w:szCs w:val="44"/>
          <w:highlight w:val="none"/>
        </w:rPr>
        <w:t>经营指标一览表</w:t>
      </w:r>
    </w:p>
    <w:p>
      <w:pPr>
        <w:spacing w:beforeLines="0" w:afterLines="0" w:line="360" w:lineRule="auto"/>
        <w:ind w:firstLine="0" w:firstLineChars="0"/>
        <w:jc w:val="center"/>
        <w:rPr>
          <w:rFonts w:ascii="仿宋_GB2312" w:hAnsi="宋体" w:eastAsia="仿宋_GB2312" w:cs="Times New Roman"/>
          <w:color w:val="auto"/>
          <w:sz w:val="32"/>
          <w:szCs w:val="32"/>
          <w:highlight w:val="none"/>
        </w:rPr>
      </w:pPr>
    </w:p>
    <w:p>
      <w:pPr>
        <w:spacing w:beforeLines="0" w:afterLines="0" w:line="360" w:lineRule="auto"/>
        <w:ind w:firstLine="0" w:firstLineChars="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申请</w:t>
      </w:r>
      <w:r>
        <w:rPr>
          <w:rFonts w:hint="eastAsia" w:ascii="宋体" w:hAnsi="宋体" w:eastAsia="宋体" w:cs="Times New Roman"/>
          <w:color w:val="auto"/>
          <w:sz w:val="24"/>
          <w:szCs w:val="24"/>
          <w:highlight w:val="none"/>
        </w:rPr>
        <w:t>单位</w:t>
      </w:r>
      <w:r>
        <w:rPr>
          <w:rFonts w:hint="eastAsia" w:ascii="宋体" w:hAnsi="宋体" w:eastAsia="宋体" w:cs="Times New Roman"/>
          <w:color w:val="auto"/>
          <w:sz w:val="24"/>
          <w:szCs w:val="24"/>
          <w:highlight w:val="none"/>
          <w:lang w:eastAsia="zh-CN"/>
        </w:rPr>
        <w:t>（盖章）</w:t>
      </w:r>
      <w:r>
        <w:rPr>
          <w:rFonts w:hint="eastAsia" w:ascii="宋体" w:hAnsi="宋体" w:eastAsia="宋体" w:cs="Times New Roman"/>
          <w:color w:val="auto"/>
          <w:sz w:val="24"/>
          <w:szCs w:val="24"/>
          <w:highlight w:val="none"/>
        </w:rPr>
        <w:t>：                                          单位：万元</w:t>
      </w:r>
    </w:p>
    <w:tbl>
      <w:tblPr>
        <w:tblStyle w:val="23"/>
        <w:tblW w:w="8302" w:type="dxa"/>
        <w:tblInd w:w="0" w:type="dxa"/>
        <w:tblLayout w:type="fixed"/>
        <w:tblCellMar>
          <w:top w:w="0" w:type="dxa"/>
          <w:left w:w="0" w:type="dxa"/>
          <w:bottom w:w="0" w:type="dxa"/>
          <w:right w:w="0" w:type="dxa"/>
        </w:tblCellMar>
      </w:tblPr>
      <w:tblGrid>
        <w:gridCol w:w="750"/>
        <w:gridCol w:w="1802"/>
        <w:gridCol w:w="1861"/>
        <w:gridCol w:w="1860"/>
        <w:gridCol w:w="2029"/>
      </w:tblGrid>
      <w:tr>
        <w:tblPrEx>
          <w:tblCellMar>
            <w:top w:w="0" w:type="dxa"/>
            <w:left w:w="0" w:type="dxa"/>
            <w:bottom w:w="0" w:type="dxa"/>
            <w:right w:w="0" w:type="dxa"/>
          </w:tblCellMar>
        </w:tblPrEx>
        <w:trPr>
          <w:trHeight w:val="1125" w:hRule="atLeast"/>
        </w:trPr>
        <w:tc>
          <w:tcPr>
            <w:tcW w:w="7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序号</w:t>
            </w:r>
          </w:p>
        </w:tc>
        <w:tc>
          <w:tcPr>
            <w:tcW w:w="1802"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指标名称</w:t>
            </w:r>
          </w:p>
        </w:tc>
        <w:tc>
          <w:tcPr>
            <w:tcW w:w="1861"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FF0000"/>
                <w:sz w:val="24"/>
                <w:szCs w:val="20"/>
                <w:highlight w:val="none"/>
                <w:u w:val="single"/>
                <w:lang w:val="en-US" w:eastAsia="zh-CN"/>
              </w:rPr>
              <w:t>2023</w:t>
            </w:r>
            <w:r>
              <w:rPr>
                <w:rFonts w:hint="eastAsia" w:ascii="宋体" w:hAnsi="宋体" w:eastAsia="宋体" w:cs="Times New Roman"/>
                <w:color w:val="auto"/>
                <w:sz w:val="24"/>
                <w:szCs w:val="20"/>
                <w:highlight w:val="none"/>
                <w:u w:val="none"/>
              </w:rPr>
              <w:t>年</w:t>
            </w:r>
          </w:p>
        </w:tc>
        <w:tc>
          <w:tcPr>
            <w:tcW w:w="1860"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上年</w:t>
            </w:r>
          </w:p>
        </w:tc>
        <w:tc>
          <w:tcPr>
            <w:tcW w:w="2029"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同比增速</w:t>
            </w:r>
          </w:p>
        </w:tc>
      </w:tr>
      <w:tr>
        <w:tblPrEx>
          <w:tblCellMar>
            <w:top w:w="0" w:type="dxa"/>
            <w:left w:w="0" w:type="dxa"/>
            <w:bottom w:w="0" w:type="dxa"/>
            <w:right w:w="0" w:type="dxa"/>
          </w:tblCellMar>
        </w:tblPrEx>
        <w:trPr>
          <w:trHeight w:val="1125" w:hRule="atLeast"/>
        </w:trPr>
        <w:tc>
          <w:tcPr>
            <w:tcW w:w="750"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1</w:t>
            </w:r>
          </w:p>
        </w:tc>
        <w:tc>
          <w:tcPr>
            <w:tcW w:w="1802"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widowControl/>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营业收入</w:t>
            </w:r>
          </w:p>
        </w:tc>
        <w:tc>
          <w:tcPr>
            <w:tcW w:w="1861"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86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202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1125" w:hRule="atLeast"/>
        </w:trPr>
        <w:tc>
          <w:tcPr>
            <w:tcW w:w="750"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2</w:t>
            </w:r>
          </w:p>
        </w:tc>
        <w:tc>
          <w:tcPr>
            <w:tcW w:w="1802"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left="0" w:leftChars="0"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净利润</w:t>
            </w:r>
          </w:p>
        </w:tc>
        <w:tc>
          <w:tcPr>
            <w:tcW w:w="1861"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86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202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1125" w:hRule="atLeast"/>
        </w:trPr>
        <w:tc>
          <w:tcPr>
            <w:tcW w:w="750"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3</w:t>
            </w:r>
          </w:p>
        </w:tc>
        <w:tc>
          <w:tcPr>
            <w:tcW w:w="1802"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实缴税收</w:t>
            </w:r>
          </w:p>
        </w:tc>
        <w:tc>
          <w:tcPr>
            <w:tcW w:w="1861"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86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202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1125" w:hRule="atLeast"/>
        </w:trPr>
        <w:tc>
          <w:tcPr>
            <w:tcW w:w="750"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val="en-US" w:eastAsia="zh-CN"/>
              </w:rPr>
            </w:pPr>
            <w:r>
              <w:rPr>
                <w:rFonts w:hint="eastAsia" w:ascii="宋体" w:hAnsi="宋体" w:cs="Times New Roman"/>
                <w:color w:val="auto"/>
                <w:sz w:val="24"/>
                <w:szCs w:val="20"/>
                <w:highlight w:val="none"/>
                <w:lang w:val="en-US" w:eastAsia="zh-CN"/>
              </w:rPr>
              <w:t>4</w:t>
            </w:r>
          </w:p>
        </w:tc>
        <w:tc>
          <w:tcPr>
            <w:tcW w:w="1802"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cs="Times New Roman"/>
                <w:color w:val="auto"/>
                <w:sz w:val="24"/>
                <w:szCs w:val="20"/>
                <w:highlight w:val="none"/>
                <w:lang w:eastAsia="zh-CN"/>
              </w:rPr>
              <w:t>增加值</w:t>
            </w:r>
          </w:p>
        </w:tc>
        <w:tc>
          <w:tcPr>
            <w:tcW w:w="1861"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86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202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1125" w:hRule="atLeast"/>
        </w:trPr>
        <w:tc>
          <w:tcPr>
            <w:tcW w:w="750"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备注</w:t>
            </w:r>
          </w:p>
        </w:tc>
        <w:tc>
          <w:tcPr>
            <w:tcW w:w="7552" w:type="dxa"/>
            <w:gridSpan w:val="4"/>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实缴税收是指企业评定年度实际入库高新区的实缴税金总和</w:t>
            </w:r>
          </w:p>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（不包括免抵调库税额）</w:t>
            </w:r>
          </w:p>
          <w:p>
            <w:pPr>
              <w:spacing w:beforeLines="0" w:afterLines="0" w:line="360" w:lineRule="auto"/>
              <w:ind w:firstLine="0" w:firstLineChars="0"/>
              <w:jc w:val="left"/>
              <w:rPr>
                <w:rFonts w:hint="eastAsia" w:ascii="宋体" w:hAnsi="宋体" w:eastAsia="宋体" w:cs="Times New Roman"/>
                <w:color w:val="auto"/>
                <w:sz w:val="24"/>
                <w:szCs w:val="20"/>
                <w:highlight w:val="none"/>
              </w:rPr>
            </w:pPr>
          </w:p>
        </w:tc>
      </w:tr>
    </w:tbl>
    <w:p>
      <w:pPr>
        <w:widowControl w:val="0"/>
        <w:spacing w:after="120" w:afterLines="0" w:afterAutospacing="0"/>
        <w:ind w:left="0" w:leftChars="0"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rPr>
          <w:rFonts w:hint="eastAsia"/>
          <w:highlight w:val="none"/>
          <w:lang w:eastAsia="zh-CN"/>
        </w:rPr>
        <w:sectPr>
          <w:footerReference r:id="rId6" w:type="default"/>
          <w:pgSz w:w="11906" w:h="16838"/>
          <w:pgMar w:top="1440" w:right="1800" w:bottom="1440" w:left="1800" w:header="851" w:footer="992" w:gutter="0"/>
          <w:pgNumType w:fmt="decimal"/>
          <w:cols w:space="720" w:num="1"/>
          <w:docGrid w:type="lines" w:linePitch="312" w:charSpace="0"/>
        </w:sectPr>
      </w:pPr>
    </w:p>
    <w:p>
      <w:pPr>
        <w:spacing w:beforeLines="0" w:afterLines="0" w:line="360" w:lineRule="auto"/>
        <w:ind w:firstLine="0" w:firstLineChars="0"/>
        <w:jc w:val="both"/>
        <w:rPr>
          <w:rFonts w:hint="default" w:ascii="黑体" w:hAnsi="宋体" w:eastAsia="黑体" w:cs="宋体"/>
          <w:color w:val="auto"/>
          <w:kern w:val="0"/>
          <w:sz w:val="32"/>
          <w:szCs w:val="32"/>
          <w:highlight w:val="none"/>
          <w:lang w:val="en-US" w:eastAsia="zh-CN"/>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6</w:t>
      </w:r>
    </w:p>
    <w:tbl>
      <w:tblPr>
        <w:tblStyle w:val="23"/>
        <w:tblW w:w="15510" w:type="dxa"/>
        <w:tblInd w:w="-495" w:type="dxa"/>
        <w:tblLayout w:type="fixed"/>
        <w:tblCellMar>
          <w:top w:w="0" w:type="dxa"/>
          <w:left w:w="108" w:type="dxa"/>
          <w:bottom w:w="0" w:type="dxa"/>
          <w:right w:w="108" w:type="dxa"/>
        </w:tblCellMar>
      </w:tblPr>
      <w:tblGrid>
        <w:gridCol w:w="870"/>
        <w:gridCol w:w="1260"/>
        <w:gridCol w:w="1080"/>
        <w:gridCol w:w="1305"/>
        <w:gridCol w:w="1365"/>
        <w:gridCol w:w="1140"/>
        <w:gridCol w:w="1185"/>
        <w:gridCol w:w="1486"/>
        <w:gridCol w:w="1199"/>
        <w:gridCol w:w="1590"/>
        <w:gridCol w:w="1395"/>
        <w:gridCol w:w="1635"/>
      </w:tblGrid>
      <w:tr>
        <w:tblPrEx>
          <w:tblCellMar>
            <w:top w:w="0" w:type="dxa"/>
            <w:left w:w="108" w:type="dxa"/>
            <w:bottom w:w="0" w:type="dxa"/>
            <w:right w:w="108" w:type="dxa"/>
          </w:tblCellMar>
        </w:tblPrEx>
        <w:trPr>
          <w:trHeight w:val="585" w:hRule="atLeast"/>
        </w:trPr>
        <w:tc>
          <w:tcPr>
            <w:tcW w:w="15510" w:type="dxa"/>
            <w:gridSpan w:val="12"/>
            <w:tcBorders>
              <w:top w:val="nil"/>
              <w:left w:val="nil"/>
              <w:bottom w:val="nil"/>
              <w:right w:val="nil"/>
            </w:tcBorders>
            <w:noWrap/>
            <w:vAlign w:val="center"/>
          </w:tcPr>
          <w:p>
            <w:pPr>
              <w:widowControl/>
              <w:spacing w:beforeLines="0" w:afterLines="0" w:line="360" w:lineRule="auto"/>
              <w:ind w:firstLine="0" w:firstLineChars="0"/>
              <w:jc w:val="center"/>
              <w:rPr>
                <w:rFonts w:hint="eastAsia" w:ascii="宋体" w:hAnsi="宋体" w:eastAsia="楷体_GB2312" w:cs="宋体"/>
                <w:b/>
                <w:bCs/>
                <w:color w:val="auto"/>
                <w:kern w:val="0"/>
                <w:sz w:val="36"/>
                <w:szCs w:val="36"/>
                <w:highlight w:val="none"/>
                <w:lang w:eastAsia="zh-CN"/>
              </w:rPr>
            </w:pPr>
            <w:r>
              <w:rPr>
                <w:rFonts w:hint="eastAsia" w:ascii="创艺简标宋" w:hAnsi="创艺简标宋" w:eastAsia="创艺简标宋" w:cs="创艺简标宋"/>
                <w:b w:val="0"/>
                <w:bCs w:val="0"/>
                <w:color w:val="auto"/>
                <w:kern w:val="0"/>
                <w:sz w:val="36"/>
                <w:szCs w:val="36"/>
                <w:highlight w:val="none"/>
              </w:rPr>
              <w:t>企业设备投资</w:t>
            </w:r>
            <w:r>
              <w:rPr>
                <w:rFonts w:hint="eastAsia" w:ascii="创艺简标宋" w:hAnsi="创艺简标宋" w:eastAsia="创艺简标宋" w:cs="创艺简标宋"/>
                <w:b w:val="0"/>
                <w:bCs w:val="0"/>
                <w:color w:val="auto"/>
                <w:kern w:val="0"/>
                <w:sz w:val="36"/>
                <w:szCs w:val="36"/>
                <w:highlight w:val="none"/>
                <w:lang w:eastAsia="zh-CN"/>
              </w:rPr>
              <w:t>明细表（设备投资补助）</w:t>
            </w:r>
          </w:p>
        </w:tc>
      </w:tr>
      <w:tr>
        <w:tblPrEx>
          <w:tblCellMar>
            <w:top w:w="0" w:type="dxa"/>
            <w:left w:w="108" w:type="dxa"/>
            <w:bottom w:w="0" w:type="dxa"/>
            <w:right w:w="108" w:type="dxa"/>
          </w:tblCellMar>
        </w:tblPrEx>
        <w:trPr>
          <w:trHeight w:val="585" w:hRule="atLeast"/>
        </w:trPr>
        <w:tc>
          <w:tcPr>
            <w:tcW w:w="15510" w:type="dxa"/>
            <w:gridSpan w:val="12"/>
            <w:tcBorders>
              <w:top w:val="nil"/>
              <w:left w:val="nil"/>
              <w:bottom w:val="single" w:color="auto" w:sz="8" w:space="0"/>
              <w:right w:val="nil"/>
            </w:tcBorders>
            <w:noWrap/>
            <w:vAlign w:val="center"/>
          </w:tcPr>
          <w:p>
            <w:pPr>
              <w:widowControl/>
              <w:spacing w:beforeLines="0" w:afterLines="0" w:line="360" w:lineRule="auto"/>
              <w:ind w:firstLine="0" w:firstLineChars="0"/>
              <w:jc w:val="left"/>
              <w:rPr>
                <w:rFonts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lang w:eastAsia="zh-CN"/>
              </w:rPr>
              <w:t>申请</w:t>
            </w:r>
            <w:r>
              <w:rPr>
                <w:rFonts w:hint="eastAsia" w:ascii="宋体" w:hAnsi="宋体" w:eastAsia="宋体" w:cs="宋体"/>
                <w:color w:val="auto"/>
                <w:kern w:val="0"/>
                <w:sz w:val="24"/>
                <w:szCs w:val="24"/>
                <w:highlight w:val="none"/>
              </w:rPr>
              <w:t>单位</w:t>
            </w:r>
            <w:r>
              <w:rPr>
                <w:rFonts w:hint="eastAsia" w:ascii="宋体" w:hAnsi="宋体" w:eastAsia="宋体" w:cs="宋体"/>
                <w:color w:val="auto"/>
                <w:kern w:val="0"/>
                <w:sz w:val="24"/>
                <w:szCs w:val="24"/>
                <w:highlight w:val="none"/>
                <w:lang w:eastAsia="zh-CN"/>
              </w:rPr>
              <w:t>（盖章）</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bCs/>
                <w:color w:val="auto"/>
                <w:kern w:val="0"/>
                <w:sz w:val="24"/>
                <w:szCs w:val="24"/>
                <w:highlight w:val="none"/>
              </w:rPr>
              <w:t>单位：万元</w:t>
            </w:r>
          </w:p>
        </w:tc>
      </w:tr>
      <w:tr>
        <w:tblPrEx>
          <w:tblCellMar>
            <w:top w:w="0" w:type="dxa"/>
            <w:left w:w="108" w:type="dxa"/>
            <w:bottom w:w="0" w:type="dxa"/>
            <w:right w:w="108" w:type="dxa"/>
          </w:tblCellMar>
        </w:tblPrEx>
        <w:trPr>
          <w:trHeight w:val="512" w:hRule="atLeast"/>
        </w:trPr>
        <w:tc>
          <w:tcPr>
            <w:tcW w:w="8205" w:type="dxa"/>
            <w:gridSpan w:val="7"/>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项目名称</w:t>
            </w:r>
          </w:p>
        </w:tc>
        <w:tc>
          <w:tcPr>
            <w:tcW w:w="4275" w:type="dxa"/>
            <w:gridSpan w:val="3"/>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补助比例</w:t>
            </w:r>
          </w:p>
        </w:tc>
        <w:tc>
          <w:tcPr>
            <w:tcW w:w="16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4" w:hRule="atLeast"/>
        </w:trPr>
        <w:tc>
          <w:tcPr>
            <w:tcW w:w="87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序号</w:t>
            </w:r>
          </w:p>
        </w:tc>
        <w:tc>
          <w:tcPr>
            <w:tcW w:w="126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设备名称</w:t>
            </w:r>
          </w:p>
        </w:tc>
        <w:tc>
          <w:tcPr>
            <w:tcW w:w="108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销售方</w:t>
            </w:r>
          </w:p>
        </w:tc>
        <w:tc>
          <w:tcPr>
            <w:tcW w:w="130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设备所在地址</w:t>
            </w:r>
          </w:p>
        </w:tc>
        <w:tc>
          <w:tcPr>
            <w:tcW w:w="136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发票号</w:t>
            </w:r>
          </w:p>
        </w:tc>
        <w:tc>
          <w:tcPr>
            <w:tcW w:w="114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发票金额</w:t>
            </w:r>
          </w:p>
        </w:tc>
        <w:tc>
          <w:tcPr>
            <w:tcW w:w="118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支付凭证日期</w:t>
            </w:r>
          </w:p>
        </w:tc>
        <w:tc>
          <w:tcPr>
            <w:tcW w:w="1486"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支付凭证号</w:t>
            </w:r>
          </w:p>
        </w:tc>
        <w:tc>
          <w:tcPr>
            <w:tcW w:w="1199"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支付凭证金额</w:t>
            </w:r>
          </w:p>
        </w:tc>
        <w:tc>
          <w:tcPr>
            <w:tcW w:w="159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扣税后实际支付金额</w:t>
            </w:r>
          </w:p>
        </w:tc>
        <w:tc>
          <w:tcPr>
            <w:tcW w:w="139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入账会计科目</w:t>
            </w:r>
          </w:p>
        </w:tc>
        <w:tc>
          <w:tcPr>
            <w:tcW w:w="163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核定数</w:t>
            </w:r>
          </w:p>
        </w:tc>
      </w:tr>
      <w:tr>
        <w:tblPrEx>
          <w:tblCellMar>
            <w:top w:w="0" w:type="dxa"/>
            <w:left w:w="108" w:type="dxa"/>
            <w:bottom w:w="0" w:type="dxa"/>
            <w:right w:w="108" w:type="dxa"/>
          </w:tblCellMar>
        </w:tblPrEx>
        <w:trPr>
          <w:trHeight w:val="969" w:hRule="atLeast"/>
        </w:trPr>
        <w:tc>
          <w:tcPr>
            <w:tcW w:w="870" w:type="dxa"/>
            <w:tcBorders>
              <w:top w:val="nil"/>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6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8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0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6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4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6"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99"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59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9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63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969" w:hRule="atLeast"/>
        </w:trPr>
        <w:tc>
          <w:tcPr>
            <w:tcW w:w="870" w:type="dxa"/>
            <w:tcBorders>
              <w:top w:val="nil"/>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6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8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0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6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4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6"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99"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59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9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63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1077" w:hRule="atLeast"/>
        </w:trPr>
        <w:tc>
          <w:tcPr>
            <w:tcW w:w="8205" w:type="dxa"/>
            <w:gridSpan w:val="7"/>
            <w:vMerge w:val="restart"/>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合计数</w:t>
            </w:r>
          </w:p>
        </w:tc>
        <w:tc>
          <w:tcPr>
            <w:tcW w:w="5670" w:type="dxa"/>
            <w:gridSpan w:val="4"/>
            <w:tcBorders>
              <w:top w:val="nil"/>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4"/>
                <w:szCs w:val="24"/>
                <w:highlight w:val="none"/>
              </w:rPr>
              <w:t>　</w:t>
            </w:r>
          </w:p>
        </w:tc>
        <w:tc>
          <w:tcPr>
            <w:tcW w:w="1635" w:type="dxa"/>
            <w:tcBorders>
              <w:top w:val="nil"/>
              <w:left w:val="single" w:color="auto" w:sz="8" w:space="0"/>
              <w:bottom w:val="single" w:color="000000"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312" w:hRule="atLeast"/>
        </w:trPr>
        <w:tc>
          <w:tcPr>
            <w:tcW w:w="8205" w:type="dxa"/>
            <w:gridSpan w:val="7"/>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核定补助金额</w:t>
            </w:r>
          </w:p>
        </w:tc>
        <w:tc>
          <w:tcPr>
            <w:tcW w:w="7305" w:type="dxa"/>
            <w:gridSpan w:val="5"/>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bl>
    <w:p>
      <w:pPr>
        <w:widowControl w:val="0"/>
        <w:spacing w:after="120" w:afterLines="0" w:afterAutospacing="0"/>
        <w:ind w:left="0" w:leftChars="0"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spacing w:beforeLines="0" w:afterLines="0" w:line="360" w:lineRule="auto"/>
        <w:ind w:firstLine="0" w:firstLineChars="0"/>
        <w:jc w:val="both"/>
        <w:rPr>
          <w:rFonts w:hint="default" w:ascii="黑体" w:hAnsi="宋体" w:eastAsia="黑体" w:cs="宋体"/>
          <w:color w:val="auto"/>
          <w:kern w:val="0"/>
          <w:sz w:val="32"/>
          <w:szCs w:val="32"/>
          <w:highlight w:val="none"/>
          <w:lang w:val="en-US" w:eastAsia="zh-CN"/>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7</w:t>
      </w:r>
    </w:p>
    <w:tbl>
      <w:tblPr>
        <w:tblStyle w:val="23"/>
        <w:tblW w:w="15645" w:type="dxa"/>
        <w:tblInd w:w="-929" w:type="dxa"/>
        <w:tblLayout w:type="fixed"/>
        <w:tblCellMar>
          <w:top w:w="0" w:type="dxa"/>
          <w:left w:w="108" w:type="dxa"/>
          <w:bottom w:w="0" w:type="dxa"/>
          <w:right w:w="108" w:type="dxa"/>
        </w:tblCellMar>
      </w:tblPr>
      <w:tblGrid>
        <w:gridCol w:w="615"/>
        <w:gridCol w:w="825"/>
        <w:gridCol w:w="705"/>
        <w:gridCol w:w="990"/>
        <w:gridCol w:w="930"/>
        <w:gridCol w:w="1230"/>
        <w:gridCol w:w="1035"/>
        <w:gridCol w:w="1095"/>
        <w:gridCol w:w="1185"/>
        <w:gridCol w:w="1485"/>
        <w:gridCol w:w="1065"/>
        <w:gridCol w:w="1170"/>
        <w:gridCol w:w="1050"/>
        <w:gridCol w:w="1335"/>
        <w:gridCol w:w="930"/>
      </w:tblGrid>
      <w:tr>
        <w:tblPrEx>
          <w:tblCellMar>
            <w:top w:w="0" w:type="dxa"/>
            <w:left w:w="108" w:type="dxa"/>
            <w:bottom w:w="0" w:type="dxa"/>
            <w:right w:w="108" w:type="dxa"/>
          </w:tblCellMar>
        </w:tblPrEx>
        <w:trPr>
          <w:trHeight w:val="585" w:hRule="atLeast"/>
        </w:trPr>
        <w:tc>
          <w:tcPr>
            <w:tcW w:w="15645" w:type="dxa"/>
            <w:gridSpan w:val="15"/>
            <w:tcBorders>
              <w:top w:val="nil"/>
              <w:left w:val="nil"/>
              <w:bottom w:val="nil"/>
              <w:right w:val="nil"/>
            </w:tcBorders>
            <w:noWrap/>
            <w:vAlign w:val="center"/>
          </w:tcPr>
          <w:p>
            <w:pPr>
              <w:widowControl/>
              <w:spacing w:beforeLines="0" w:afterLines="0" w:line="360" w:lineRule="auto"/>
              <w:ind w:firstLine="0" w:firstLineChars="0"/>
              <w:jc w:val="center"/>
              <w:rPr>
                <w:rFonts w:hint="eastAsia" w:ascii="创艺简标宋" w:hAnsi="创艺简标宋" w:eastAsia="创艺简标宋" w:cs="创艺简标宋"/>
                <w:b w:val="0"/>
                <w:bCs w:val="0"/>
                <w:color w:val="auto"/>
                <w:kern w:val="0"/>
                <w:sz w:val="36"/>
                <w:szCs w:val="36"/>
                <w:highlight w:val="none"/>
              </w:rPr>
            </w:pPr>
            <w:r>
              <w:rPr>
                <w:rFonts w:hint="eastAsia" w:ascii="创艺简标宋" w:hAnsi="创艺简标宋" w:eastAsia="创艺简标宋" w:cs="创艺简标宋"/>
                <w:b w:val="0"/>
                <w:bCs w:val="0"/>
                <w:color w:val="auto"/>
                <w:kern w:val="0"/>
                <w:sz w:val="36"/>
                <w:szCs w:val="36"/>
                <w:highlight w:val="none"/>
              </w:rPr>
              <w:t>企业设备投资明细表</w:t>
            </w:r>
            <w:r>
              <w:rPr>
                <w:rFonts w:hint="eastAsia" w:ascii="创艺简标宋" w:hAnsi="创艺简标宋" w:eastAsia="创艺简标宋" w:cs="创艺简标宋"/>
                <w:b w:val="0"/>
                <w:bCs w:val="0"/>
                <w:color w:val="auto"/>
                <w:kern w:val="0"/>
                <w:sz w:val="36"/>
                <w:szCs w:val="36"/>
                <w:highlight w:val="none"/>
                <w:lang w:eastAsia="zh-CN"/>
              </w:rPr>
              <w:t>（服务集成奖励）</w:t>
            </w:r>
          </w:p>
        </w:tc>
      </w:tr>
      <w:tr>
        <w:tblPrEx>
          <w:tblCellMar>
            <w:top w:w="0" w:type="dxa"/>
            <w:left w:w="108" w:type="dxa"/>
            <w:bottom w:w="0" w:type="dxa"/>
            <w:right w:w="108" w:type="dxa"/>
          </w:tblCellMar>
        </w:tblPrEx>
        <w:trPr>
          <w:trHeight w:val="585" w:hRule="atLeast"/>
        </w:trPr>
        <w:tc>
          <w:tcPr>
            <w:tcW w:w="15645" w:type="dxa"/>
            <w:gridSpan w:val="15"/>
            <w:tcBorders>
              <w:top w:val="nil"/>
              <w:left w:val="nil"/>
              <w:bottom w:val="single" w:color="auto" w:sz="8" w:space="0"/>
              <w:right w:val="nil"/>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申请</w:t>
            </w:r>
            <w:r>
              <w:rPr>
                <w:rFonts w:hint="eastAsia" w:ascii="宋体" w:hAnsi="宋体" w:eastAsia="宋体" w:cs="宋体"/>
                <w:color w:val="auto"/>
                <w:kern w:val="0"/>
                <w:sz w:val="24"/>
                <w:szCs w:val="24"/>
                <w:highlight w:val="none"/>
              </w:rPr>
              <w:t>单位</w:t>
            </w:r>
            <w:r>
              <w:rPr>
                <w:rFonts w:hint="eastAsia" w:ascii="宋体" w:hAnsi="宋体" w:eastAsia="宋体" w:cs="宋体"/>
                <w:color w:val="auto"/>
                <w:kern w:val="0"/>
                <w:sz w:val="24"/>
                <w:szCs w:val="24"/>
                <w:highlight w:val="none"/>
                <w:lang w:eastAsia="zh-CN"/>
              </w:rPr>
              <w:t>（盖章）</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bCs/>
                <w:color w:val="auto"/>
                <w:kern w:val="0"/>
                <w:sz w:val="24"/>
                <w:szCs w:val="24"/>
                <w:highlight w:val="none"/>
              </w:rPr>
              <w:t>单位：万元</w:t>
            </w:r>
          </w:p>
        </w:tc>
      </w:tr>
      <w:tr>
        <w:tblPrEx>
          <w:tblCellMar>
            <w:top w:w="0" w:type="dxa"/>
            <w:left w:w="108" w:type="dxa"/>
            <w:bottom w:w="0" w:type="dxa"/>
            <w:right w:w="108" w:type="dxa"/>
          </w:tblCellMar>
        </w:tblPrEx>
        <w:trPr>
          <w:trHeight w:val="619" w:hRule="atLeast"/>
        </w:trPr>
        <w:tc>
          <w:tcPr>
            <w:tcW w:w="6330" w:type="dxa"/>
            <w:gridSpan w:val="7"/>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项目名称</w:t>
            </w:r>
          </w:p>
        </w:tc>
        <w:tc>
          <w:tcPr>
            <w:tcW w:w="4830" w:type="dxa"/>
            <w:gridSpan w:val="4"/>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c>
          <w:tcPr>
            <w:tcW w:w="3555" w:type="dxa"/>
            <w:gridSpan w:val="3"/>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补助比例</w:t>
            </w: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4" w:hRule="atLeast"/>
        </w:trPr>
        <w:tc>
          <w:tcPr>
            <w:tcW w:w="61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序号</w:t>
            </w:r>
          </w:p>
        </w:tc>
        <w:tc>
          <w:tcPr>
            <w:tcW w:w="82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设备名称</w:t>
            </w:r>
          </w:p>
        </w:tc>
        <w:tc>
          <w:tcPr>
            <w:tcW w:w="70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销售方</w:t>
            </w:r>
          </w:p>
        </w:tc>
        <w:tc>
          <w:tcPr>
            <w:tcW w:w="99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发票日期</w:t>
            </w:r>
          </w:p>
        </w:tc>
        <w:tc>
          <w:tcPr>
            <w:tcW w:w="93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发票号</w:t>
            </w:r>
          </w:p>
        </w:tc>
        <w:tc>
          <w:tcPr>
            <w:tcW w:w="123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发票金额</w:t>
            </w:r>
          </w:p>
        </w:tc>
        <w:tc>
          <w:tcPr>
            <w:tcW w:w="103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支付凭证日期</w:t>
            </w:r>
          </w:p>
        </w:tc>
        <w:tc>
          <w:tcPr>
            <w:tcW w:w="109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支付凭证号</w:t>
            </w:r>
          </w:p>
        </w:tc>
        <w:tc>
          <w:tcPr>
            <w:tcW w:w="118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支付凭证金额</w:t>
            </w:r>
          </w:p>
        </w:tc>
        <w:tc>
          <w:tcPr>
            <w:tcW w:w="148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扣税后实际支付金额</w:t>
            </w:r>
          </w:p>
        </w:tc>
        <w:tc>
          <w:tcPr>
            <w:tcW w:w="106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入账会计科目</w:t>
            </w:r>
          </w:p>
        </w:tc>
        <w:tc>
          <w:tcPr>
            <w:tcW w:w="117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设备投放日期</w:t>
            </w:r>
          </w:p>
        </w:tc>
        <w:tc>
          <w:tcPr>
            <w:tcW w:w="105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设备使用方</w:t>
            </w:r>
          </w:p>
        </w:tc>
        <w:tc>
          <w:tcPr>
            <w:tcW w:w="133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对应的服务合同号</w:t>
            </w:r>
          </w:p>
        </w:tc>
        <w:tc>
          <w:tcPr>
            <w:tcW w:w="93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核定数</w:t>
            </w:r>
          </w:p>
        </w:tc>
      </w:tr>
      <w:tr>
        <w:tblPrEx>
          <w:tblCellMar>
            <w:top w:w="0" w:type="dxa"/>
            <w:left w:w="108" w:type="dxa"/>
            <w:bottom w:w="0" w:type="dxa"/>
            <w:right w:w="108" w:type="dxa"/>
          </w:tblCellMar>
        </w:tblPrEx>
        <w:trPr>
          <w:trHeight w:val="444" w:hRule="atLeast"/>
        </w:trPr>
        <w:tc>
          <w:tcPr>
            <w:tcW w:w="61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82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70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9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9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6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7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5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4" w:hRule="atLeast"/>
        </w:trPr>
        <w:tc>
          <w:tcPr>
            <w:tcW w:w="7425" w:type="dxa"/>
            <w:gridSpan w:val="8"/>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合计数</w:t>
            </w:r>
          </w:p>
        </w:tc>
        <w:tc>
          <w:tcPr>
            <w:tcW w:w="5955" w:type="dxa"/>
            <w:gridSpan w:val="5"/>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4" w:hRule="atLeast"/>
        </w:trPr>
        <w:tc>
          <w:tcPr>
            <w:tcW w:w="7425" w:type="dxa"/>
            <w:gridSpan w:val="8"/>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核定补助金额</w:t>
            </w:r>
          </w:p>
        </w:tc>
        <w:tc>
          <w:tcPr>
            <w:tcW w:w="5955" w:type="dxa"/>
            <w:gridSpan w:val="5"/>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bl>
    <w:p>
      <w:pPr>
        <w:spacing w:beforeLines="0" w:afterLines="0" w:line="360" w:lineRule="auto"/>
        <w:ind w:firstLine="0" w:firstLineChars="0"/>
        <w:jc w:val="left"/>
        <w:rPr>
          <w:rFonts w:ascii="Times New Roman" w:hAnsi="Times New Roman" w:eastAsia="宋体" w:cs="Times New Roman"/>
          <w:color w:val="auto"/>
          <w:szCs w:val="20"/>
          <w:highlight w:val="none"/>
        </w:rPr>
      </w:pPr>
    </w:p>
    <w:p>
      <w:pPr>
        <w:widowControl w:val="0"/>
        <w:spacing w:beforeLines="0" w:afterLines="0" w:line="360" w:lineRule="auto"/>
        <w:ind w:firstLine="0" w:firstLineChars="0"/>
        <w:jc w:val="both"/>
        <w:rPr>
          <w:rFonts w:ascii="Times New Roman" w:hAnsi="Times New Roman" w:eastAsia="宋体" w:cs="Times New Roman"/>
          <w:bCs/>
          <w:color w:val="auto"/>
          <w:kern w:val="2"/>
          <w:sz w:val="21"/>
          <w:szCs w:val="20"/>
          <w:highlight w:val="none"/>
          <w:lang w:val="en-US" w:eastAsia="en-US" w:bidi="ar-SA"/>
        </w:rPr>
      </w:pPr>
    </w:p>
    <w:p>
      <w:pPr>
        <w:widowControl w:val="0"/>
        <w:spacing w:after="120" w:afterLines="0" w:afterAutospacing="0"/>
        <w:ind w:left="0" w:leftChars="0"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widowControl w:val="0"/>
        <w:spacing w:after="120" w:afterLines="0" w:afterAutospacing="0"/>
        <w:ind w:left="0" w:leftChars="0"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spacing w:beforeLines="0" w:afterLines="0" w:line="360" w:lineRule="auto"/>
        <w:ind w:firstLine="0" w:firstLineChars="0"/>
        <w:jc w:val="both"/>
        <w:rPr>
          <w:rFonts w:hint="default" w:ascii="黑体" w:hAnsi="宋体" w:eastAsia="黑体" w:cs="宋体"/>
          <w:color w:val="auto"/>
          <w:kern w:val="0"/>
          <w:sz w:val="32"/>
          <w:szCs w:val="32"/>
          <w:highlight w:val="none"/>
          <w:lang w:val="en-US" w:eastAsia="zh-CN"/>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8</w:t>
      </w:r>
    </w:p>
    <w:tbl>
      <w:tblPr>
        <w:tblStyle w:val="23"/>
        <w:tblW w:w="15510" w:type="dxa"/>
        <w:tblInd w:w="-495" w:type="dxa"/>
        <w:tblLayout w:type="fixed"/>
        <w:tblCellMar>
          <w:top w:w="0" w:type="dxa"/>
          <w:left w:w="108" w:type="dxa"/>
          <w:bottom w:w="0" w:type="dxa"/>
          <w:right w:w="108" w:type="dxa"/>
        </w:tblCellMar>
      </w:tblPr>
      <w:tblGrid>
        <w:gridCol w:w="870"/>
        <w:gridCol w:w="1260"/>
        <w:gridCol w:w="1080"/>
        <w:gridCol w:w="1305"/>
        <w:gridCol w:w="1365"/>
        <w:gridCol w:w="1140"/>
        <w:gridCol w:w="1185"/>
        <w:gridCol w:w="1486"/>
        <w:gridCol w:w="1199"/>
        <w:gridCol w:w="1201"/>
        <w:gridCol w:w="1784"/>
        <w:gridCol w:w="1635"/>
      </w:tblGrid>
      <w:tr>
        <w:tblPrEx>
          <w:tblCellMar>
            <w:top w:w="0" w:type="dxa"/>
            <w:left w:w="108" w:type="dxa"/>
            <w:bottom w:w="0" w:type="dxa"/>
            <w:right w:w="108" w:type="dxa"/>
          </w:tblCellMar>
        </w:tblPrEx>
        <w:trPr>
          <w:trHeight w:val="585" w:hRule="atLeast"/>
        </w:trPr>
        <w:tc>
          <w:tcPr>
            <w:tcW w:w="15510" w:type="dxa"/>
            <w:gridSpan w:val="12"/>
            <w:tcBorders>
              <w:top w:val="nil"/>
              <w:left w:val="nil"/>
              <w:bottom w:val="nil"/>
              <w:right w:val="nil"/>
            </w:tcBorders>
            <w:noWrap/>
            <w:vAlign w:val="center"/>
          </w:tcPr>
          <w:p>
            <w:pPr>
              <w:widowControl/>
              <w:spacing w:beforeLines="0" w:afterLines="0" w:line="360" w:lineRule="auto"/>
              <w:ind w:firstLine="0" w:firstLineChars="0"/>
              <w:jc w:val="center"/>
              <w:rPr>
                <w:rFonts w:hint="eastAsia" w:ascii="宋体" w:hAnsi="宋体" w:eastAsia="楷体_GB2312" w:cs="宋体"/>
                <w:b/>
                <w:bCs/>
                <w:color w:val="auto"/>
                <w:kern w:val="0"/>
                <w:sz w:val="36"/>
                <w:szCs w:val="36"/>
                <w:highlight w:val="none"/>
                <w:lang w:eastAsia="zh-CN"/>
              </w:rPr>
            </w:pPr>
            <w:r>
              <w:rPr>
                <w:rFonts w:hint="eastAsia" w:ascii="创艺简标宋" w:hAnsi="创艺简标宋" w:eastAsia="创艺简标宋" w:cs="创艺简标宋"/>
                <w:b w:val="0"/>
                <w:bCs w:val="0"/>
                <w:color w:val="auto"/>
                <w:kern w:val="0"/>
                <w:sz w:val="36"/>
                <w:szCs w:val="36"/>
                <w:highlight w:val="none"/>
              </w:rPr>
              <w:t>企业</w:t>
            </w:r>
            <w:r>
              <w:rPr>
                <w:rFonts w:hint="eastAsia" w:ascii="创艺简标宋" w:hAnsi="创艺简标宋" w:eastAsia="创艺简标宋" w:cs="创艺简标宋"/>
                <w:b w:val="0"/>
                <w:bCs w:val="0"/>
                <w:color w:val="auto"/>
                <w:kern w:val="0"/>
                <w:sz w:val="36"/>
                <w:szCs w:val="36"/>
                <w:highlight w:val="none"/>
                <w:lang w:eastAsia="zh-CN"/>
              </w:rPr>
              <w:t>采购服务明细表</w:t>
            </w:r>
          </w:p>
        </w:tc>
      </w:tr>
      <w:tr>
        <w:tblPrEx>
          <w:tblCellMar>
            <w:top w:w="0" w:type="dxa"/>
            <w:left w:w="108" w:type="dxa"/>
            <w:bottom w:w="0" w:type="dxa"/>
            <w:right w:w="108" w:type="dxa"/>
          </w:tblCellMar>
        </w:tblPrEx>
        <w:trPr>
          <w:trHeight w:val="585" w:hRule="atLeast"/>
        </w:trPr>
        <w:tc>
          <w:tcPr>
            <w:tcW w:w="15510" w:type="dxa"/>
            <w:gridSpan w:val="12"/>
            <w:tcBorders>
              <w:top w:val="nil"/>
              <w:left w:val="nil"/>
              <w:bottom w:val="single" w:color="auto" w:sz="8" w:space="0"/>
              <w:right w:val="nil"/>
            </w:tcBorders>
            <w:noWrap/>
            <w:vAlign w:val="center"/>
          </w:tcPr>
          <w:p>
            <w:pPr>
              <w:widowControl/>
              <w:spacing w:beforeLines="0" w:afterLines="0" w:line="360" w:lineRule="auto"/>
              <w:ind w:firstLine="0" w:firstLineChars="0"/>
              <w:jc w:val="left"/>
              <w:rPr>
                <w:rFonts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lang w:eastAsia="zh-CN"/>
              </w:rPr>
              <w:t>申请</w:t>
            </w:r>
            <w:r>
              <w:rPr>
                <w:rFonts w:hint="eastAsia" w:ascii="宋体" w:hAnsi="宋体" w:eastAsia="宋体" w:cs="宋体"/>
                <w:color w:val="auto"/>
                <w:kern w:val="0"/>
                <w:sz w:val="24"/>
                <w:szCs w:val="24"/>
                <w:highlight w:val="none"/>
              </w:rPr>
              <w:t>单位</w:t>
            </w:r>
            <w:r>
              <w:rPr>
                <w:rFonts w:hint="eastAsia" w:ascii="宋体" w:hAnsi="宋体" w:eastAsia="宋体" w:cs="宋体"/>
                <w:color w:val="auto"/>
                <w:kern w:val="0"/>
                <w:sz w:val="24"/>
                <w:szCs w:val="24"/>
                <w:highlight w:val="none"/>
                <w:lang w:eastAsia="zh-CN"/>
              </w:rPr>
              <w:t>（盖章）</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bCs/>
                <w:color w:val="auto"/>
                <w:kern w:val="0"/>
                <w:sz w:val="24"/>
                <w:szCs w:val="24"/>
                <w:highlight w:val="none"/>
              </w:rPr>
              <w:t>单位：万元</w:t>
            </w:r>
          </w:p>
        </w:tc>
      </w:tr>
      <w:tr>
        <w:tblPrEx>
          <w:tblCellMar>
            <w:top w:w="0" w:type="dxa"/>
            <w:left w:w="108" w:type="dxa"/>
            <w:bottom w:w="0" w:type="dxa"/>
            <w:right w:w="108" w:type="dxa"/>
          </w:tblCellMar>
        </w:tblPrEx>
        <w:trPr>
          <w:trHeight w:val="444" w:hRule="atLeast"/>
        </w:trPr>
        <w:tc>
          <w:tcPr>
            <w:tcW w:w="87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序号</w:t>
            </w:r>
          </w:p>
        </w:tc>
        <w:tc>
          <w:tcPr>
            <w:tcW w:w="126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采购服务合同名称</w:t>
            </w:r>
          </w:p>
        </w:tc>
        <w:tc>
          <w:tcPr>
            <w:tcW w:w="108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合同号</w:t>
            </w:r>
          </w:p>
        </w:tc>
        <w:tc>
          <w:tcPr>
            <w:tcW w:w="130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被采购方</w:t>
            </w:r>
          </w:p>
        </w:tc>
        <w:tc>
          <w:tcPr>
            <w:tcW w:w="136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被采购方注册地址</w:t>
            </w:r>
          </w:p>
        </w:tc>
        <w:tc>
          <w:tcPr>
            <w:tcW w:w="114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发票号</w:t>
            </w:r>
          </w:p>
        </w:tc>
        <w:tc>
          <w:tcPr>
            <w:tcW w:w="118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发票金额</w:t>
            </w:r>
          </w:p>
        </w:tc>
        <w:tc>
          <w:tcPr>
            <w:tcW w:w="1486"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支付凭证日期</w:t>
            </w:r>
          </w:p>
        </w:tc>
        <w:tc>
          <w:tcPr>
            <w:tcW w:w="1199"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支付凭证号</w:t>
            </w:r>
          </w:p>
        </w:tc>
        <w:tc>
          <w:tcPr>
            <w:tcW w:w="1201"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支付凭证金额</w:t>
            </w:r>
          </w:p>
        </w:tc>
        <w:tc>
          <w:tcPr>
            <w:tcW w:w="1784"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扣税后实际支付金额</w:t>
            </w:r>
          </w:p>
        </w:tc>
        <w:tc>
          <w:tcPr>
            <w:tcW w:w="163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核定数</w:t>
            </w:r>
          </w:p>
        </w:tc>
      </w:tr>
      <w:tr>
        <w:tblPrEx>
          <w:tblCellMar>
            <w:top w:w="0" w:type="dxa"/>
            <w:left w:w="108" w:type="dxa"/>
            <w:bottom w:w="0" w:type="dxa"/>
            <w:right w:w="108" w:type="dxa"/>
          </w:tblCellMar>
        </w:tblPrEx>
        <w:trPr>
          <w:trHeight w:val="969" w:hRule="atLeast"/>
        </w:trPr>
        <w:tc>
          <w:tcPr>
            <w:tcW w:w="870" w:type="dxa"/>
            <w:tcBorders>
              <w:top w:val="nil"/>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6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8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0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6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4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6"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99"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01"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784"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63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969" w:hRule="atLeast"/>
        </w:trPr>
        <w:tc>
          <w:tcPr>
            <w:tcW w:w="870" w:type="dxa"/>
            <w:tcBorders>
              <w:top w:val="nil"/>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6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8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0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6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4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6"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99"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01"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784"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63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1077" w:hRule="atLeast"/>
        </w:trPr>
        <w:tc>
          <w:tcPr>
            <w:tcW w:w="8205" w:type="dxa"/>
            <w:gridSpan w:val="7"/>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合计数</w:t>
            </w:r>
          </w:p>
        </w:tc>
        <w:tc>
          <w:tcPr>
            <w:tcW w:w="5670" w:type="dxa"/>
            <w:gridSpan w:val="4"/>
            <w:tcBorders>
              <w:top w:val="nil"/>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4"/>
                <w:szCs w:val="24"/>
                <w:highlight w:val="none"/>
              </w:rPr>
              <w:t>　</w:t>
            </w:r>
          </w:p>
        </w:tc>
        <w:tc>
          <w:tcPr>
            <w:tcW w:w="1635" w:type="dxa"/>
            <w:tcBorders>
              <w:top w:val="nil"/>
              <w:left w:val="single" w:color="auto" w:sz="8" w:space="0"/>
              <w:bottom w:val="single" w:color="000000"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312" w:hRule="atLeast"/>
        </w:trPr>
        <w:tc>
          <w:tcPr>
            <w:tcW w:w="8205" w:type="dxa"/>
            <w:gridSpan w:val="7"/>
            <w:vMerge w:val="restart"/>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核定补助金额</w:t>
            </w:r>
          </w:p>
        </w:tc>
        <w:tc>
          <w:tcPr>
            <w:tcW w:w="7305" w:type="dxa"/>
            <w:gridSpan w:val="5"/>
            <w:vMerge w:val="restart"/>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52" w:hRule="atLeast"/>
        </w:trPr>
        <w:tc>
          <w:tcPr>
            <w:tcW w:w="8205" w:type="dxa"/>
            <w:gridSpan w:val="7"/>
            <w:vMerge w:val="continue"/>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c>
          <w:tcPr>
            <w:tcW w:w="7305" w:type="dxa"/>
            <w:gridSpan w:val="5"/>
            <w:vMerge w:val="continue"/>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r>
    </w:tbl>
    <w:p>
      <w:pPr>
        <w:spacing w:beforeLines="0" w:afterLines="0" w:line="360" w:lineRule="auto"/>
        <w:ind w:firstLine="0" w:firstLineChars="0"/>
        <w:jc w:val="left"/>
        <w:rPr>
          <w:rFonts w:ascii="Times New Roman" w:hAnsi="Times New Roman" w:eastAsia="宋体" w:cs="Times New Roman"/>
          <w:color w:val="auto"/>
          <w:szCs w:val="20"/>
          <w:highlight w:val="none"/>
        </w:rPr>
      </w:pPr>
    </w:p>
    <w:p>
      <w:pPr>
        <w:spacing w:beforeLines="0" w:afterLines="0" w:line="360" w:lineRule="auto"/>
        <w:ind w:left="0" w:leftChars="0" w:firstLine="0" w:firstLineChars="0"/>
        <w:rPr>
          <w:rFonts w:hint="eastAsia" w:ascii="黑体" w:hAnsi="宋体" w:eastAsia="黑体" w:cs="宋体"/>
          <w:color w:val="auto"/>
          <w:kern w:val="0"/>
          <w:sz w:val="32"/>
          <w:szCs w:val="32"/>
          <w:highlight w:val="none"/>
          <w:lang w:val="en-US" w:eastAsia="zh-CN" w:bidi="ar-SA"/>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val="0"/>
        <w:spacing w:beforeLines="0" w:after="0" w:afterLines="0" w:afterAutospacing="0" w:line="360" w:lineRule="auto"/>
        <w:ind w:firstLine="0" w:firstLineChars="0"/>
        <w:rPr>
          <w:rFonts w:hint="default" w:ascii="黑体" w:hAnsi="宋体" w:eastAsia="黑体" w:cs="宋体"/>
          <w:color w:val="auto"/>
          <w:kern w:val="0"/>
          <w:sz w:val="32"/>
          <w:szCs w:val="32"/>
          <w:highlight w:val="none"/>
          <w:lang w:val="en-US" w:eastAsia="zh-CN" w:bidi="ar-SA"/>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9</w:t>
      </w:r>
    </w:p>
    <w:p>
      <w:pPr>
        <w:widowControl w:val="0"/>
        <w:spacing w:beforeLines="0" w:after="0" w:afterLines="0" w:afterAutospacing="0" w:line="360" w:lineRule="auto"/>
        <w:ind w:firstLine="0" w:firstLineChars="0"/>
        <w:jc w:val="center"/>
        <w:outlineLvl w:val="0"/>
        <w:rPr>
          <w:rFonts w:hint="eastAsia" w:ascii="创艺简标宋" w:hAnsi="创艺简标宋" w:eastAsia="创艺简标宋" w:cs="创艺简标宋"/>
          <w:b w:val="0"/>
          <w:bCs w:val="0"/>
          <w:color w:val="auto"/>
          <w:kern w:val="0"/>
          <w:sz w:val="36"/>
          <w:szCs w:val="36"/>
          <w:highlight w:val="none"/>
          <w:lang w:val="en-US" w:eastAsia="zh-CN"/>
        </w:rPr>
      </w:pPr>
      <w:r>
        <w:rPr>
          <w:rFonts w:hint="eastAsia" w:ascii="创艺简标宋" w:hAnsi="创艺简标宋" w:eastAsia="创艺简标宋" w:cs="创艺简标宋"/>
          <w:b w:val="0"/>
          <w:bCs w:val="0"/>
          <w:color w:val="auto"/>
          <w:kern w:val="0"/>
          <w:sz w:val="36"/>
          <w:szCs w:val="36"/>
          <w:highlight w:val="none"/>
          <w:lang w:val="en-US" w:eastAsia="zh-CN"/>
        </w:rPr>
        <w:t>工业企业能耗情况表</w:t>
      </w:r>
    </w:p>
    <w:tbl>
      <w:tblPr>
        <w:tblStyle w:val="23"/>
        <w:tblpPr w:leftFromText="180" w:rightFromText="180" w:vertAnchor="text" w:horzAnchor="page" w:tblpX="897" w:tblpY="733"/>
        <w:tblOverlap w:val="never"/>
        <w:tblW w:w="10184" w:type="dxa"/>
        <w:tblInd w:w="0" w:type="dxa"/>
        <w:tblLayout w:type="fixed"/>
        <w:tblCellMar>
          <w:top w:w="0" w:type="dxa"/>
          <w:left w:w="0" w:type="dxa"/>
          <w:bottom w:w="0" w:type="dxa"/>
          <w:right w:w="0" w:type="dxa"/>
        </w:tblCellMar>
      </w:tblPr>
      <w:tblGrid>
        <w:gridCol w:w="825"/>
        <w:gridCol w:w="4950"/>
        <w:gridCol w:w="1185"/>
        <w:gridCol w:w="1605"/>
        <w:gridCol w:w="1619"/>
      </w:tblGrid>
      <w:tr>
        <w:tblPrEx>
          <w:tblCellMar>
            <w:top w:w="0" w:type="dxa"/>
            <w:left w:w="0" w:type="dxa"/>
            <w:bottom w:w="0" w:type="dxa"/>
            <w:right w:w="0" w:type="dxa"/>
          </w:tblCellMar>
        </w:tblPrEx>
        <w:trPr>
          <w:trHeight w:val="469"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序号</w:t>
            </w:r>
          </w:p>
        </w:tc>
        <w:tc>
          <w:tcPr>
            <w:tcW w:w="4950"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指标名称</w:t>
            </w:r>
          </w:p>
        </w:tc>
        <w:tc>
          <w:tcPr>
            <w:tcW w:w="1185"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FF0000"/>
                <w:sz w:val="24"/>
                <w:szCs w:val="20"/>
                <w:highlight w:val="none"/>
                <w:u w:val="single"/>
                <w:lang w:val="en-US" w:eastAsia="zh-CN"/>
              </w:rPr>
              <w:t>2023</w:t>
            </w:r>
            <w:r>
              <w:rPr>
                <w:rFonts w:hint="eastAsia" w:ascii="宋体" w:hAnsi="宋体" w:eastAsia="宋体" w:cs="Times New Roman"/>
                <w:color w:val="auto"/>
                <w:sz w:val="24"/>
                <w:szCs w:val="20"/>
                <w:highlight w:val="none"/>
                <w:u w:val="none"/>
              </w:rPr>
              <w:t>年</w:t>
            </w:r>
          </w:p>
        </w:tc>
        <w:tc>
          <w:tcPr>
            <w:tcW w:w="1605"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上年</w:t>
            </w:r>
          </w:p>
        </w:tc>
        <w:tc>
          <w:tcPr>
            <w:tcW w:w="1619"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同比增速</w:t>
            </w:r>
          </w:p>
        </w:tc>
      </w:tr>
      <w:tr>
        <w:tblPrEx>
          <w:tblCellMar>
            <w:top w:w="0" w:type="dxa"/>
            <w:left w:w="0" w:type="dxa"/>
            <w:bottom w:w="0" w:type="dxa"/>
            <w:right w:w="0" w:type="dxa"/>
          </w:tblCellMar>
        </w:tblPrEx>
        <w:trPr>
          <w:trHeight w:val="573"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1</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widowControl/>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营业利润</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2</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left="0" w:leftChars="0"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应付职工薪酬</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3</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本年折旧</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4</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税金及附加</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5</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应交增值税</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6</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投资收益</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528"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7</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工业增加值</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1071"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备注</w:t>
            </w:r>
          </w:p>
        </w:tc>
        <w:tc>
          <w:tcPr>
            <w:tcW w:w="9359" w:type="dxa"/>
            <w:gridSpan w:val="4"/>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numPr>
                <w:ilvl w:val="0"/>
                <w:numId w:val="6"/>
              </w:numPr>
              <w:spacing w:beforeLines="0" w:afterLines="0" w:line="360" w:lineRule="auto"/>
              <w:ind w:left="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eastAsia="zh-CN"/>
              </w:rPr>
              <w:t>指标1-6数值取自统计联网直报平台财务状况（表号：B203表）</w:t>
            </w:r>
            <w:r>
              <w:rPr>
                <w:rFonts w:hint="eastAsia" w:ascii="宋体" w:hAnsi="宋体" w:eastAsia="宋体" w:cs="Times New Roman"/>
                <w:color w:val="auto"/>
                <w:sz w:val="21"/>
                <w:szCs w:val="21"/>
                <w:highlight w:val="none"/>
                <w:lang w:val="en-US" w:eastAsia="zh-CN"/>
              </w:rPr>
              <w:t xml:space="preserve">          </w:t>
            </w:r>
          </w:p>
          <w:p>
            <w:pPr>
              <w:numPr>
                <w:ilvl w:val="0"/>
                <w:numId w:val="6"/>
              </w:numPr>
              <w:spacing w:beforeLines="0" w:afterLines="0" w:line="360" w:lineRule="auto"/>
              <w:ind w:left="0" w:firstLine="0" w:firstLineChars="0"/>
              <w:jc w:val="left"/>
              <w:rPr>
                <w:rFonts w:hint="default" w:ascii="宋体" w:hAnsi="宋体" w:eastAsia="宋体" w:cs="Times New Roman"/>
                <w:color w:val="auto"/>
                <w:sz w:val="24"/>
                <w:szCs w:val="20"/>
                <w:highlight w:val="none"/>
                <w:lang w:val="en-US"/>
              </w:rPr>
            </w:pPr>
            <w:r>
              <w:rPr>
                <w:rFonts w:hint="eastAsia" w:ascii="宋体" w:hAnsi="宋体" w:eastAsia="宋体" w:cs="Times New Roman"/>
                <w:color w:val="auto"/>
                <w:sz w:val="21"/>
                <w:szCs w:val="21"/>
                <w:highlight w:val="none"/>
                <w:lang w:val="en-US" w:eastAsia="zh-CN"/>
              </w:rPr>
              <w:t xml:space="preserve">指标7计算得到，具体公式为7=1+2+3+4+5-6   </w:t>
            </w:r>
            <w:r>
              <w:rPr>
                <w:rFonts w:hint="eastAsia" w:ascii="宋体" w:hAnsi="宋体" w:eastAsia="宋体" w:cs="Times New Roman"/>
                <w:color w:val="auto"/>
                <w:sz w:val="24"/>
                <w:szCs w:val="20"/>
                <w:highlight w:val="none"/>
                <w:lang w:val="en-US" w:eastAsia="zh-CN"/>
              </w:rPr>
              <w:t xml:space="preserve">   </w:t>
            </w:r>
          </w:p>
        </w:tc>
      </w:tr>
      <w:tr>
        <w:tblPrEx>
          <w:tblCellMar>
            <w:top w:w="0" w:type="dxa"/>
            <w:left w:w="0" w:type="dxa"/>
            <w:bottom w:w="0" w:type="dxa"/>
            <w:right w:w="0" w:type="dxa"/>
          </w:tblCellMar>
        </w:tblPrEx>
        <w:trPr>
          <w:trHeight w:val="34"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8</w:t>
            </w:r>
          </w:p>
        </w:tc>
        <w:tc>
          <w:tcPr>
            <w:tcW w:w="49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综合能源消费量（吨标准煤）</w:t>
            </w:r>
          </w:p>
        </w:tc>
        <w:tc>
          <w:tcPr>
            <w:tcW w:w="118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0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19"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r>
      <w:tr>
        <w:tblPrEx>
          <w:tblCellMar>
            <w:top w:w="0" w:type="dxa"/>
            <w:left w:w="0" w:type="dxa"/>
            <w:bottom w:w="0" w:type="dxa"/>
            <w:right w:w="0" w:type="dxa"/>
          </w:tblCellMar>
        </w:tblPrEx>
        <w:trPr>
          <w:trHeight w:val="34"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9</w:t>
            </w:r>
          </w:p>
        </w:tc>
        <w:tc>
          <w:tcPr>
            <w:tcW w:w="49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工业生产电力消费量（万千万时）</w:t>
            </w:r>
          </w:p>
        </w:tc>
        <w:tc>
          <w:tcPr>
            <w:tcW w:w="118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0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19"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r>
      <w:tr>
        <w:tblPrEx>
          <w:tblCellMar>
            <w:top w:w="0" w:type="dxa"/>
            <w:left w:w="0" w:type="dxa"/>
            <w:bottom w:w="0" w:type="dxa"/>
            <w:right w:w="0" w:type="dxa"/>
          </w:tblCellMar>
        </w:tblPrEx>
        <w:trPr>
          <w:trHeight w:val="527"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10</w:t>
            </w:r>
          </w:p>
        </w:tc>
        <w:tc>
          <w:tcPr>
            <w:tcW w:w="49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等价值综合能耗（计算得到）</w:t>
            </w:r>
          </w:p>
        </w:tc>
        <w:tc>
          <w:tcPr>
            <w:tcW w:w="118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0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19"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r>
      <w:tr>
        <w:tblPrEx>
          <w:tblCellMar>
            <w:top w:w="0" w:type="dxa"/>
            <w:left w:w="0" w:type="dxa"/>
            <w:bottom w:w="0" w:type="dxa"/>
            <w:right w:w="0" w:type="dxa"/>
          </w:tblCellMar>
        </w:tblPrEx>
        <w:trPr>
          <w:trHeight w:val="34"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备注</w:t>
            </w:r>
          </w:p>
        </w:tc>
        <w:tc>
          <w:tcPr>
            <w:tcW w:w="9359" w:type="dxa"/>
            <w:gridSpan w:val="4"/>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numPr>
                <w:ilvl w:val="0"/>
                <w:numId w:val="7"/>
              </w:numPr>
              <w:spacing w:beforeLines="0" w:afterLines="0" w:line="360" w:lineRule="auto"/>
              <w:ind w:firstLine="0" w:firstLineChars="0"/>
              <w:jc w:val="left"/>
              <w:rPr>
                <w:rFonts w:hint="eastAsia" w:ascii="宋体" w:hAnsi="宋体" w:eastAsia="宋体" w:cs="Times New Roman"/>
                <w:color w:val="auto"/>
                <w:sz w:val="21"/>
                <w:szCs w:val="16"/>
                <w:highlight w:val="none"/>
                <w:lang w:val="en-US" w:eastAsia="zh-CN"/>
              </w:rPr>
            </w:pPr>
            <w:r>
              <w:rPr>
                <w:rFonts w:hint="eastAsia" w:ascii="宋体" w:hAnsi="宋体" w:eastAsia="宋体" w:cs="Times New Roman"/>
                <w:color w:val="auto"/>
                <w:sz w:val="21"/>
                <w:szCs w:val="16"/>
                <w:highlight w:val="none"/>
                <w:lang w:eastAsia="zh-CN"/>
              </w:rPr>
              <w:t>指标</w:t>
            </w:r>
            <w:r>
              <w:rPr>
                <w:rFonts w:hint="eastAsia" w:ascii="宋体" w:hAnsi="宋体" w:eastAsia="宋体" w:cs="Times New Roman"/>
                <w:color w:val="auto"/>
                <w:sz w:val="21"/>
                <w:szCs w:val="16"/>
                <w:highlight w:val="none"/>
                <w:lang w:val="en-US" w:eastAsia="zh-CN"/>
              </w:rPr>
              <w:t>8、9</w:t>
            </w:r>
            <w:r>
              <w:rPr>
                <w:rFonts w:hint="eastAsia" w:ascii="宋体" w:hAnsi="宋体" w:eastAsia="宋体" w:cs="Times New Roman"/>
                <w:color w:val="auto"/>
                <w:sz w:val="21"/>
                <w:szCs w:val="16"/>
                <w:highlight w:val="none"/>
                <w:lang w:eastAsia="zh-CN"/>
              </w:rPr>
              <w:t>数值取自统计联网直报平台能源购进、消费与库存（表号：205-1表）</w:t>
            </w:r>
          </w:p>
          <w:p>
            <w:pPr>
              <w:numPr>
                <w:ilvl w:val="0"/>
                <w:numId w:val="7"/>
              </w:numPr>
              <w:spacing w:beforeLines="0" w:afterLines="0" w:line="360" w:lineRule="auto"/>
              <w:ind w:firstLine="0" w:firstLineChars="0"/>
              <w:jc w:val="left"/>
              <w:rPr>
                <w:rFonts w:hint="default" w:ascii="宋体" w:hAnsi="宋体" w:eastAsia="宋体" w:cs="Times New Roman"/>
                <w:color w:val="FF0000"/>
                <w:sz w:val="21"/>
                <w:szCs w:val="16"/>
                <w:highlight w:val="none"/>
                <w:lang w:val="en-US" w:eastAsia="zh-CN"/>
              </w:rPr>
            </w:pPr>
            <w:r>
              <w:rPr>
                <w:rFonts w:hint="eastAsia" w:ascii="宋体" w:hAnsi="宋体" w:eastAsia="宋体" w:cs="Times New Roman"/>
                <w:color w:val="FF0000"/>
                <w:sz w:val="21"/>
                <w:szCs w:val="16"/>
                <w:highlight w:val="none"/>
                <w:lang w:eastAsia="zh-CN"/>
              </w:rPr>
              <w:t>202</w:t>
            </w:r>
            <w:r>
              <w:rPr>
                <w:rFonts w:hint="eastAsia" w:ascii="宋体" w:hAnsi="宋体" w:eastAsia="宋体" w:cs="Times New Roman"/>
                <w:color w:val="FF0000"/>
                <w:sz w:val="21"/>
                <w:szCs w:val="16"/>
                <w:highlight w:val="none"/>
                <w:lang w:val="en-US" w:eastAsia="zh-CN"/>
              </w:rPr>
              <w:t>2</w:t>
            </w:r>
            <w:r>
              <w:rPr>
                <w:rFonts w:hint="eastAsia" w:ascii="宋体" w:hAnsi="宋体" w:eastAsia="宋体" w:cs="Times New Roman"/>
                <w:color w:val="FF0000"/>
                <w:sz w:val="21"/>
                <w:szCs w:val="16"/>
                <w:highlight w:val="none"/>
                <w:lang w:eastAsia="zh-CN"/>
              </w:rPr>
              <w:t>年等价值综合能耗=指标</w:t>
            </w:r>
            <w:r>
              <w:rPr>
                <w:rFonts w:hint="eastAsia" w:ascii="宋体" w:hAnsi="宋体" w:eastAsia="宋体" w:cs="Times New Roman"/>
                <w:color w:val="FF0000"/>
                <w:sz w:val="21"/>
                <w:szCs w:val="16"/>
                <w:highlight w:val="none"/>
                <w:lang w:val="en-US" w:eastAsia="zh-CN"/>
              </w:rPr>
              <w:t>8</w:t>
            </w:r>
            <w:r>
              <w:rPr>
                <w:rFonts w:hint="eastAsia" w:ascii="宋体" w:hAnsi="宋体" w:eastAsia="宋体" w:cs="Times New Roman"/>
                <w:color w:val="FF0000"/>
                <w:sz w:val="21"/>
                <w:szCs w:val="16"/>
                <w:highlight w:val="none"/>
                <w:lang w:eastAsia="zh-CN"/>
              </w:rPr>
              <w:t>+指标</w:t>
            </w:r>
            <w:r>
              <w:rPr>
                <w:rFonts w:hint="eastAsia" w:ascii="宋体" w:hAnsi="宋体" w:eastAsia="宋体" w:cs="Times New Roman"/>
                <w:color w:val="FF0000"/>
                <w:sz w:val="21"/>
                <w:szCs w:val="16"/>
                <w:highlight w:val="none"/>
                <w:lang w:val="en-US" w:eastAsia="zh-CN"/>
              </w:rPr>
              <w:t>9</w:t>
            </w:r>
            <w:r>
              <w:rPr>
                <w:rFonts w:hint="eastAsia" w:ascii="宋体" w:hAnsi="宋体" w:eastAsia="宋体" w:cs="Times New Roman"/>
                <w:color w:val="FF0000"/>
                <w:sz w:val="21"/>
                <w:szCs w:val="16"/>
                <w:highlight w:val="none"/>
                <w:lang w:eastAsia="zh-CN"/>
              </w:rPr>
              <w:t>*（2.84-1.229）</w:t>
            </w:r>
          </w:p>
          <w:p>
            <w:pPr>
              <w:numPr>
                <w:ilvl w:val="0"/>
                <w:numId w:val="0"/>
              </w:numPr>
              <w:spacing w:beforeLines="0" w:afterLines="0" w:line="360" w:lineRule="auto"/>
              <w:jc w:val="left"/>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FF0000"/>
                <w:sz w:val="21"/>
                <w:szCs w:val="16"/>
                <w:highlight w:val="none"/>
                <w:lang w:val="en-US" w:eastAsia="zh-CN"/>
              </w:rPr>
              <w:t>3、2023年等价值综合能耗=指标8+指标9*（2.8406-1.229）</w:t>
            </w:r>
          </w:p>
        </w:tc>
      </w:tr>
      <w:tr>
        <w:tblPrEx>
          <w:tblCellMar>
            <w:top w:w="0" w:type="dxa"/>
            <w:left w:w="0" w:type="dxa"/>
            <w:bottom w:w="0" w:type="dxa"/>
            <w:right w:w="0" w:type="dxa"/>
          </w:tblCellMar>
        </w:tblPrEx>
        <w:trPr>
          <w:trHeight w:val="510"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11</w:t>
            </w:r>
          </w:p>
        </w:tc>
        <w:tc>
          <w:tcPr>
            <w:tcW w:w="49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 w:eastAsia="zh-CN"/>
              </w:rPr>
            </w:pPr>
            <w:r>
              <w:rPr>
                <w:rFonts w:hint="eastAsia" w:ascii="宋体" w:hAnsi="宋体" w:eastAsia="宋体" w:cs="Times New Roman"/>
                <w:color w:val="auto"/>
                <w:sz w:val="24"/>
                <w:szCs w:val="20"/>
                <w:highlight w:val="none"/>
                <w:lang w:val="en-US" w:eastAsia="zh-CN"/>
              </w:rPr>
              <w:t>单位增加值能耗（指标10</w:t>
            </w:r>
            <w:r>
              <w:rPr>
                <w:rFonts w:hint="default" w:ascii="宋体" w:hAnsi="宋体" w:eastAsia="宋体" w:cs="Times New Roman"/>
                <w:color w:val="auto"/>
                <w:sz w:val="24"/>
                <w:szCs w:val="20"/>
                <w:highlight w:val="none"/>
                <w:lang w:val="en" w:eastAsia="zh-CN"/>
              </w:rPr>
              <w:t>/</w:t>
            </w:r>
            <w:r>
              <w:rPr>
                <w:rFonts w:hint="eastAsia" w:ascii="宋体" w:hAnsi="宋体" w:eastAsia="宋体" w:cs="Times New Roman"/>
                <w:color w:val="auto"/>
                <w:sz w:val="24"/>
                <w:szCs w:val="20"/>
                <w:highlight w:val="none"/>
                <w:lang w:val="en-US" w:eastAsia="zh-CN"/>
              </w:rPr>
              <w:t>7）（吨标煤</w:t>
            </w:r>
            <w:r>
              <w:rPr>
                <w:rFonts w:hint="default" w:ascii="宋体" w:hAnsi="宋体" w:eastAsia="宋体" w:cs="Times New Roman"/>
                <w:color w:val="auto"/>
                <w:sz w:val="24"/>
                <w:szCs w:val="20"/>
                <w:highlight w:val="none"/>
                <w:lang w:val="en" w:eastAsia="zh-CN"/>
              </w:rPr>
              <w:t>/</w:t>
            </w:r>
            <w:r>
              <w:rPr>
                <w:rFonts w:hint="eastAsia" w:ascii="宋体" w:hAnsi="宋体" w:eastAsia="宋体" w:cs="Times New Roman"/>
                <w:color w:val="auto"/>
                <w:sz w:val="24"/>
                <w:szCs w:val="20"/>
                <w:highlight w:val="none"/>
                <w:lang w:val="en" w:eastAsia="zh-CN"/>
              </w:rPr>
              <w:t>万元）</w:t>
            </w:r>
          </w:p>
        </w:tc>
        <w:tc>
          <w:tcPr>
            <w:tcW w:w="118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val="en-US" w:eastAsia="zh-CN"/>
              </w:rPr>
            </w:pPr>
          </w:p>
        </w:tc>
        <w:tc>
          <w:tcPr>
            <w:tcW w:w="160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val="en-US" w:eastAsia="zh-CN"/>
              </w:rPr>
            </w:pPr>
          </w:p>
        </w:tc>
        <w:tc>
          <w:tcPr>
            <w:tcW w:w="1619"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val="en-US" w:eastAsia="zh-CN"/>
              </w:rPr>
            </w:pPr>
          </w:p>
        </w:tc>
      </w:tr>
    </w:tbl>
    <w:p>
      <w:pPr>
        <w:spacing w:beforeLines="0" w:afterLines="0" w:line="360" w:lineRule="auto"/>
        <w:ind w:firstLine="0" w:firstLineChars="0"/>
        <w:jc w:val="left"/>
        <w:rPr>
          <w:color w:val="auto"/>
          <w:highlight w:val="none"/>
        </w:rPr>
        <w:sectPr>
          <w:headerReference r:id="rId7" w:type="default"/>
          <w:footerReference r:id="rId8" w:type="default"/>
          <w:pgSz w:w="11907" w:h="16840"/>
          <w:pgMar w:top="2098" w:right="1587" w:bottom="1814" w:left="1587" w:header="851" w:footer="1417"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color w:val="auto"/>
          <w:kern w:val="0"/>
          <w:sz w:val="24"/>
          <w:szCs w:val="24"/>
          <w:highlight w:val="none"/>
          <w:u w:val="none"/>
          <w:lang w:val="en-US" w:eastAsia="zh-CN" w:bidi="ar-SA"/>
        </w:rPr>
        <w:t>申请单位（盖章）：</w:t>
      </w:r>
      <w:r>
        <w:rPr>
          <w:rFonts w:hint="eastAsia" w:ascii="宋体" w:hAnsi="宋体" w:eastAsia="宋体" w:cs="宋体"/>
          <w:color w:val="auto"/>
          <w:kern w:val="0"/>
          <w:sz w:val="24"/>
          <w:szCs w:val="24"/>
          <w:highlight w:val="none"/>
          <w:u w:val="single"/>
          <w:lang w:val="en-US" w:eastAsia="zh-CN" w:bidi="ar-SA"/>
        </w:rPr>
        <w:t xml:space="preserve">                </w:t>
      </w:r>
    </w:p>
    <w:p>
      <w:pPr>
        <w:pStyle w:val="2"/>
        <w:rPr>
          <w:rFonts w:hint="default"/>
          <w:lang w:val="en-US" w:eastAsia="zh-CN"/>
        </w:rPr>
      </w:pPr>
    </w:p>
    <w:sectPr>
      <w:headerReference r:id="rId9" w:type="default"/>
      <w:footerReference r:id="rId10" w:type="default"/>
      <w:pgSz w:w="16840" w:h="11907" w:orient="landscape"/>
      <w:pgMar w:top="1587" w:right="2098" w:bottom="1587" w:left="1814" w:header="851" w:footer="1417"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Verdana">
    <w:altName w:val="DejaVu Sans"/>
    <w:panose1 w:val="020B0604030504040204"/>
    <w:charset w:val="00"/>
    <w:family w:val="swiss"/>
    <w:pitch w:val="default"/>
    <w:sig w:usb0="00000000" w:usb1="00000000" w:usb2="0000001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创艺简标宋">
    <w:altName w:val="方正小标宋简体"/>
    <w:panose1 w:val="00000000000000000000"/>
    <w:charset w:val="86"/>
    <w:family w:val="auto"/>
    <w:pitch w:val="default"/>
    <w:sig w:usb0="00000000" w:usb1="00000000" w:usb2="00000000" w:usb3="00000000" w:csb0="0000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楷体简体">
    <w:altName w:val="方正楷体_GBK"/>
    <w:panose1 w:val="03000509000000000000"/>
    <w:charset w:val="86"/>
    <w:family w:val="auto"/>
    <w:pitch w:val="default"/>
    <w:sig w:usb0="00000000" w:usb1="00000000" w:usb2="00000000" w:usb3="00000000" w:csb0="00040000" w:csb1="00000000"/>
  </w:font>
  <w:font w:name="等线">
    <w:altName w:val="汉仪新人文宋简"/>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汉仪新人文宋简">
    <w:panose1 w:val="00020600040101010101"/>
    <w:charset w:val="86"/>
    <w:family w:val="auto"/>
    <w:pitch w:val="default"/>
    <w:sig w:usb0="A00002BF" w:usb1="1ACF7CFA" w:usb2="00000016" w:usb3="00000000" w:csb0="0004009F" w:csb1="DF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280"/>
      <w:jc w:val="right"/>
      <w:rPr>
        <w:rFonts w:ascii="宋体" w:hAnsi="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right="280"/>
                            <w:jc w:val="right"/>
                          </w:pPr>
                          <w:r>
                            <w:rPr>
                              <w:rStyle w:val="27"/>
                              <w:rFonts w:hint="eastAsia" w:ascii="宋体" w:hAnsi="宋体"/>
                              <w:kern w:val="0"/>
                              <w:sz w:val="28"/>
                            </w:rPr>
                            <w:t>—</w:t>
                          </w:r>
                          <w:r>
                            <w:rPr>
                              <w:rFonts w:ascii="宋体" w:hAnsi="宋体"/>
                              <w:kern w:val="0"/>
                              <w:sz w:val="28"/>
                            </w:rPr>
                            <w:fldChar w:fldCharType="begin"/>
                          </w:r>
                          <w:r>
                            <w:rPr>
                              <w:rStyle w:val="27"/>
                              <w:rFonts w:ascii="宋体" w:hAnsi="宋体"/>
                              <w:kern w:val="0"/>
                              <w:sz w:val="28"/>
                            </w:rPr>
                            <w:instrText xml:space="preserve"> PAGE </w:instrText>
                          </w:r>
                          <w:r>
                            <w:rPr>
                              <w:rFonts w:ascii="宋体" w:hAnsi="宋体"/>
                              <w:kern w:val="0"/>
                              <w:sz w:val="28"/>
                            </w:rPr>
                            <w:fldChar w:fldCharType="separate"/>
                          </w:r>
                          <w:r>
                            <w:rPr>
                              <w:rStyle w:val="27"/>
                              <w:rFonts w:ascii="宋体" w:hAnsi="宋体"/>
                              <w:kern w:val="0"/>
                              <w:sz w:val="28"/>
                            </w:rPr>
                            <w:t>21</w:t>
                          </w:r>
                          <w:r>
                            <w:rPr>
                              <w:rFonts w:ascii="宋体" w:hAnsi="宋体"/>
                              <w:kern w:val="0"/>
                              <w:sz w:val="28"/>
                            </w:rPr>
                            <w:fldChar w:fldCharType="end"/>
                          </w:r>
                          <w:r>
                            <w:rPr>
                              <w:rStyle w:val="27"/>
                              <w:rFonts w:hint="eastAsia" w:ascii="宋体" w:hAnsi="宋体"/>
                              <w:kern w:val="0"/>
                              <w:sz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15"/>
                      <w:ind w:right="280"/>
                      <w:jc w:val="right"/>
                    </w:pPr>
                    <w:r>
                      <w:rPr>
                        <w:rStyle w:val="27"/>
                        <w:rFonts w:hint="eastAsia" w:ascii="宋体" w:hAnsi="宋体"/>
                        <w:kern w:val="0"/>
                        <w:sz w:val="28"/>
                      </w:rPr>
                      <w:t>—</w:t>
                    </w:r>
                    <w:r>
                      <w:rPr>
                        <w:rFonts w:ascii="宋体" w:hAnsi="宋体"/>
                        <w:kern w:val="0"/>
                        <w:sz w:val="28"/>
                      </w:rPr>
                      <w:fldChar w:fldCharType="begin"/>
                    </w:r>
                    <w:r>
                      <w:rPr>
                        <w:rStyle w:val="27"/>
                        <w:rFonts w:ascii="宋体" w:hAnsi="宋体"/>
                        <w:kern w:val="0"/>
                        <w:sz w:val="28"/>
                      </w:rPr>
                      <w:instrText xml:space="preserve"> PAGE </w:instrText>
                    </w:r>
                    <w:r>
                      <w:rPr>
                        <w:rFonts w:ascii="宋体" w:hAnsi="宋体"/>
                        <w:kern w:val="0"/>
                        <w:sz w:val="28"/>
                      </w:rPr>
                      <w:fldChar w:fldCharType="separate"/>
                    </w:r>
                    <w:r>
                      <w:rPr>
                        <w:rStyle w:val="27"/>
                        <w:rFonts w:ascii="宋体" w:hAnsi="宋体"/>
                        <w:kern w:val="0"/>
                        <w:sz w:val="28"/>
                      </w:rPr>
                      <w:t>21</w:t>
                    </w:r>
                    <w:r>
                      <w:rPr>
                        <w:rFonts w:ascii="宋体" w:hAnsi="宋体"/>
                        <w:kern w:val="0"/>
                        <w:sz w:val="28"/>
                      </w:rPr>
                      <w:fldChar w:fldCharType="end"/>
                    </w:r>
                    <w:r>
                      <w:rPr>
                        <w:rStyle w:val="27"/>
                        <w:rFonts w:hint="eastAsia" w:ascii="宋体" w:hAnsi="宋体"/>
                        <w:kern w:val="0"/>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1</w:t>
                          </w:r>
                          <w:r>
                            <w:rPr>
                              <w:rFonts w:ascii="Calibri" w:hAnsi="Calibri" w:eastAsia="宋体" w:cs="Times New Roman"/>
                              <w:kern w:val="2"/>
                              <w:sz w:val="18"/>
                              <w:szCs w:val="1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1</w:t>
                    </w:r>
                    <w:r>
                      <w:rPr>
                        <w:rFonts w:ascii="Calibri" w:hAnsi="Calibri" w:eastAsia="宋体" w:cs="Times New Roman"/>
                        <w:kern w:val="2"/>
                        <w:sz w:val="18"/>
                        <w:szCs w:val="18"/>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280"/>
      <w:jc w:val="right"/>
      <w:rPr>
        <w:rFonts w:ascii="宋体" w:hAnsi="宋体" w:eastAsia="宋体" w:cs="Times New Roman"/>
        <w:kern w:val="2"/>
        <w:sz w:val="28"/>
        <w:szCs w:val="18"/>
        <w:lang w:val="en-US" w:eastAsia="zh-CN" w:bidi="ar-SA"/>
      </w:rPr>
    </w:pPr>
    <w:r>
      <w:rPr>
        <w:rFonts w:ascii="Calibri" w:hAnsi="Calibri"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55</w:t>
                          </w:r>
                          <w:r>
                            <w:rPr>
                              <w:rFonts w:ascii="Calibri" w:hAnsi="Calibri" w:eastAsia="宋体" w:cs="Times New Roman"/>
                              <w:kern w:val="2"/>
                              <w:sz w:val="18"/>
                              <w:szCs w:val="1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55</w:t>
                    </w:r>
                    <w:r>
                      <w:rPr>
                        <w:rFonts w:ascii="Calibri" w:hAnsi="Calibri" w:eastAsia="宋体" w:cs="Times New Roman"/>
                        <w:kern w:val="2"/>
                        <w:sz w:val="18"/>
                        <w:szCs w:val="18"/>
                        <w:lang w:val="en-US" w:eastAsia="zh-CN" w:bidi="ar-S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280"/>
      <w:jc w:val="right"/>
      <w:rPr>
        <w:rFonts w:ascii="宋体" w:hAnsi="宋体" w:eastAsia="宋体" w:cs="Times New Roman"/>
        <w:kern w:val="2"/>
        <w:sz w:val="28"/>
        <w:szCs w:val="18"/>
        <w:lang w:val="en-US" w:eastAsia="zh-CN" w:bidi="ar-SA"/>
      </w:rPr>
    </w:pPr>
    <w:r>
      <w:rPr>
        <w:rFonts w:ascii="Calibri" w:hAnsi="Calibri"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55</w:t>
                          </w:r>
                          <w:r>
                            <w:rPr>
                              <w:rFonts w:ascii="Calibri" w:hAnsi="Calibri" w:eastAsia="宋体" w:cs="Times New Roman"/>
                              <w:kern w:val="2"/>
                              <w:sz w:val="18"/>
                              <w:szCs w:val="1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55</w:t>
                    </w:r>
                    <w:r>
                      <w:rPr>
                        <w:rFonts w:ascii="Calibri" w:hAnsi="Calibri" w:eastAsia="宋体" w:cs="Times New Roman"/>
                        <w:kern w:val="2"/>
                        <w:sz w:val="18"/>
                        <w:szCs w:val="1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4AB56"/>
    <w:multiLevelType w:val="singleLevel"/>
    <w:tmpl w:val="AD94AB56"/>
    <w:lvl w:ilvl="0" w:tentative="0">
      <w:start w:val="1"/>
      <w:numFmt w:val="decimal"/>
      <w:suff w:val="nothing"/>
      <w:lvlText w:val="%1、"/>
      <w:lvlJc w:val="left"/>
    </w:lvl>
  </w:abstractNum>
  <w:abstractNum w:abstractNumId="1">
    <w:nsid w:val="F3FE7E42"/>
    <w:multiLevelType w:val="singleLevel"/>
    <w:tmpl w:val="F3FE7E42"/>
    <w:lvl w:ilvl="0" w:tentative="0">
      <w:start w:val="1"/>
      <w:numFmt w:val="decimal"/>
      <w:suff w:val="nothing"/>
      <w:lvlText w:val="%1、"/>
      <w:lvlJc w:val="left"/>
    </w:lvl>
  </w:abstractNum>
  <w:abstractNum w:abstractNumId="2">
    <w:nsid w:val="F4BD0D58"/>
    <w:multiLevelType w:val="singleLevel"/>
    <w:tmpl w:val="F4BD0D58"/>
    <w:lvl w:ilvl="0" w:tentative="0">
      <w:start w:val="5"/>
      <w:numFmt w:val="decimal"/>
      <w:lvlText w:val="%1."/>
      <w:lvlJc w:val="left"/>
      <w:pPr>
        <w:tabs>
          <w:tab w:val="left" w:pos="312"/>
        </w:tabs>
      </w:pPr>
    </w:lvl>
  </w:abstractNum>
  <w:abstractNum w:abstractNumId="3">
    <w:nsid w:val="FDA78A26"/>
    <w:multiLevelType w:val="singleLevel"/>
    <w:tmpl w:val="FDA78A26"/>
    <w:lvl w:ilvl="0" w:tentative="0">
      <w:start w:val="7"/>
      <w:numFmt w:val="chineseCounting"/>
      <w:suff w:val="nothing"/>
      <w:lvlText w:val="（%1）"/>
      <w:lvlJc w:val="left"/>
      <w:rPr>
        <w:rFonts w:hint="eastAsia"/>
      </w:rPr>
    </w:lvl>
  </w:abstractNum>
  <w:abstractNum w:abstractNumId="4">
    <w:nsid w:val="3DFDBA3A"/>
    <w:multiLevelType w:val="singleLevel"/>
    <w:tmpl w:val="3DFDBA3A"/>
    <w:lvl w:ilvl="0" w:tentative="0">
      <w:start w:val="1"/>
      <w:numFmt w:val="chineseCounting"/>
      <w:suff w:val="nothing"/>
      <w:lvlText w:val="%1、"/>
      <w:lvlJc w:val="left"/>
      <w:rPr>
        <w:rFonts w:hint="eastAsia"/>
      </w:rPr>
    </w:lvl>
  </w:abstractNum>
  <w:abstractNum w:abstractNumId="5">
    <w:nsid w:val="77BF6B34"/>
    <w:multiLevelType w:val="singleLevel"/>
    <w:tmpl w:val="77BF6B34"/>
    <w:lvl w:ilvl="0" w:tentative="0">
      <w:start w:val="2"/>
      <w:numFmt w:val="decimal"/>
      <w:suff w:val="nothing"/>
      <w:lvlText w:val="%1、"/>
      <w:lvlJc w:val="left"/>
    </w:lvl>
  </w:abstractNum>
  <w:abstractNum w:abstractNumId="6">
    <w:nsid w:val="7FECED0C"/>
    <w:multiLevelType w:val="singleLevel"/>
    <w:tmpl w:val="7FECED0C"/>
    <w:lvl w:ilvl="0" w:tentative="0">
      <w:start w:val="4"/>
      <w:numFmt w:val="chineseCounting"/>
      <w:suff w:val="nothing"/>
      <w:lvlText w:val="%1、"/>
      <w:lvlJc w:val="left"/>
      <w:rPr>
        <w:rFonts w:hint="eastAsia"/>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xMGI5ODhmOTRjZTg4NDdhZDU1NzM2ODQ2ODI0NmEifQ=="/>
  </w:docVars>
  <w:rsids>
    <w:rsidRoot w:val="00E5597D"/>
    <w:rsid w:val="00002756"/>
    <w:rsid w:val="000042EE"/>
    <w:rsid w:val="00004971"/>
    <w:rsid w:val="00010662"/>
    <w:rsid w:val="00010E03"/>
    <w:rsid w:val="0001229A"/>
    <w:rsid w:val="00012D38"/>
    <w:rsid w:val="00012DFC"/>
    <w:rsid w:val="000154AE"/>
    <w:rsid w:val="00017D62"/>
    <w:rsid w:val="00020FA0"/>
    <w:rsid w:val="00025278"/>
    <w:rsid w:val="00030710"/>
    <w:rsid w:val="000330F4"/>
    <w:rsid w:val="00036905"/>
    <w:rsid w:val="000375C6"/>
    <w:rsid w:val="00037BC9"/>
    <w:rsid w:val="000419B6"/>
    <w:rsid w:val="00046C18"/>
    <w:rsid w:val="000518B3"/>
    <w:rsid w:val="00052AAF"/>
    <w:rsid w:val="00052CB9"/>
    <w:rsid w:val="000544D5"/>
    <w:rsid w:val="00056C75"/>
    <w:rsid w:val="00057128"/>
    <w:rsid w:val="000571F7"/>
    <w:rsid w:val="00062B39"/>
    <w:rsid w:val="00063721"/>
    <w:rsid w:val="00063B31"/>
    <w:rsid w:val="00067F5F"/>
    <w:rsid w:val="00071884"/>
    <w:rsid w:val="00073A06"/>
    <w:rsid w:val="00077183"/>
    <w:rsid w:val="000807A3"/>
    <w:rsid w:val="000814A0"/>
    <w:rsid w:val="00082F5A"/>
    <w:rsid w:val="000835F9"/>
    <w:rsid w:val="0008495B"/>
    <w:rsid w:val="00084D0A"/>
    <w:rsid w:val="00084DEC"/>
    <w:rsid w:val="000854A8"/>
    <w:rsid w:val="0008670A"/>
    <w:rsid w:val="00090589"/>
    <w:rsid w:val="000A22E5"/>
    <w:rsid w:val="000A2B4D"/>
    <w:rsid w:val="000A2DC6"/>
    <w:rsid w:val="000A315C"/>
    <w:rsid w:val="000A3F43"/>
    <w:rsid w:val="000A5A31"/>
    <w:rsid w:val="000A6971"/>
    <w:rsid w:val="000B0A99"/>
    <w:rsid w:val="000B4033"/>
    <w:rsid w:val="000B42D4"/>
    <w:rsid w:val="000B4D7C"/>
    <w:rsid w:val="000B6F62"/>
    <w:rsid w:val="000C439F"/>
    <w:rsid w:val="000C45C4"/>
    <w:rsid w:val="000C4CB4"/>
    <w:rsid w:val="000C72E4"/>
    <w:rsid w:val="000C7E0B"/>
    <w:rsid w:val="000D1A69"/>
    <w:rsid w:val="000D2E03"/>
    <w:rsid w:val="000D65D3"/>
    <w:rsid w:val="000E10AA"/>
    <w:rsid w:val="000E2EAB"/>
    <w:rsid w:val="000E3044"/>
    <w:rsid w:val="000F131F"/>
    <w:rsid w:val="000F2089"/>
    <w:rsid w:val="000F4177"/>
    <w:rsid w:val="000F4921"/>
    <w:rsid w:val="000F4FAB"/>
    <w:rsid w:val="000F6666"/>
    <w:rsid w:val="00100E6A"/>
    <w:rsid w:val="001039F5"/>
    <w:rsid w:val="001056C6"/>
    <w:rsid w:val="001079D9"/>
    <w:rsid w:val="0011054F"/>
    <w:rsid w:val="00110EC3"/>
    <w:rsid w:val="00121391"/>
    <w:rsid w:val="00123B6A"/>
    <w:rsid w:val="00123DAE"/>
    <w:rsid w:val="001317DD"/>
    <w:rsid w:val="00131928"/>
    <w:rsid w:val="001326CF"/>
    <w:rsid w:val="00134BEC"/>
    <w:rsid w:val="00134D73"/>
    <w:rsid w:val="001364B9"/>
    <w:rsid w:val="0014615F"/>
    <w:rsid w:val="00152216"/>
    <w:rsid w:val="00172E43"/>
    <w:rsid w:val="00173FA9"/>
    <w:rsid w:val="001740BD"/>
    <w:rsid w:val="00175F04"/>
    <w:rsid w:val="001806F0"/>
    <w:rsid w:val="00182B6B"/>
    <w:rsid w:val="00182F68"/>
    <w:rsid w:val="00183A2C"/>
    <w:rsid w:val="00183D0D"/>
    <w:rsid w:val="0018565C"/>
    <w:rsid w:val="00187B73"/>
    <w:rsid w:val="00187F83"/>
    <w:rsid w:val="00197D70"/>
    <w:rsid w:val="001A036A"/>
    <w:rsid w:val="001A2B10"/>
    <w:rsid w:val="001A35EF"/>
    <w:rsid w:val="001A6CF3"/>
    <w:rsid w:val="001A782E"/>
    <w:rsid w:val="001A7E33"/>
    <w:rsid w:val="001B13F1"/>
    <w:rsid w:val="001B3358"/>
    <w:rsid w:val="001B4400"/>
    <w:rsid w:val="001B55DB"/>
    <w:rsid w:val="001B5DA2"/>
    <w:rsid w:val="001C048A"/>
    <w:rsid w:val="001C1A33"/>
    <w:rsid w:val="001C30D8"/>
    <w:rsid w:val="001C491E"/>
    <w:rsid w:val="001D3CBF"/>
    <w:rsid w:val="001D460D"/>
    <w:rsid w:val="001D4753"/>
    <w:rsid w:val="001D51CC"/>
    <w:rsid w:val="001D6D89"/>
    <w:rsid w:val="001E2006"/>
    <w:rsid w:val="001F2BB3"/>
    <w:rsid w:val="001F60DC"/>
    <w:rsid w:val="002004E1"/>
    <w:rsid w:val="00200DB3"/>
    <w:rsid w:val="0020264A"/>
    <w:rsid w:val="00202FE9"/>
    <w:rsid w:val="0020759C"/>
    <w:rsid w:val="002077E2"/>
    <w:rsid w:val="00207B9F"/>
    <w:rsid w:val="00210DAA"/>
    <w:rsid w:val="0021180F"/>
    <w:rsid w:val="00212859"/>
    <w:rsid w:val="00214209"/>
    <w:rsid w:val="00216FBE"/>
    <w:rsid w:val="00217DED"/>
    <w:rsid w:val="00220E55"/>
    <w:rsid w:val="00221692"/>
    <w:rsid w:val="002240EF"/>
    <w:rsid w:val="00226C77"/>
    <w:rsid w:val="002311AA"/>
    <w:rsid w:val="0023431B"/>
    <w:rsid w:val="002347C5"/>
    <w:rsid w:val="002374D8"/>
    <w:rsid w:val="0024059E"/>
    <w:rsid w:val="00240936"/>
    <w:rsid w:val="002433EB"/>
    <w:rsid w:val="00246895"/>
    <w:rsid w:val="00250725"/>
    <w:rsid w:val="00251739"/>
    <w:rsid w:val="00252497"/>
    <w:rsid w:val="00255C82"/>
    <w:rsid w:val="0025626D"/>
    <w:rsid w:val="00256B03"/>
    <w:rsid w:val="0026213E"/>
    <w:rsid w:val="002634A2"/>
    <w:rsid w:val="002666A5"/>
    <w:rsid w:val="00266811"/>
    <w:rsid w:val="00271EEE"/>
    <w:rsid w:val="00273080"/>
    <w:rsid w:val="002731E6"/>
    <w:rsid w:val="002757D6"/>
    <w:rsid w:val="002807D2"/>
    <w:rsid w:val="002810C4"/>
    <w:rsid w:val="00281362"/>
    <w:rsid w:val="00281938"/>
    <w:rsid w:val="002820D1"/>
    <w:rsid w:val="0028242D"/>
    <w:rsid w:val="00291467"/>
    <w:rsid w:val="00295D8C"/>
    <w:rsid w:val="002979B1"/>
    <w:rsid w:val="002A097E"/>
    <w:rsid w:val="002A1AF1"/>
    <w:rsid w:val="002A28A0"/>
    <w:rsid w:val="002A3F26"/>
    <w:rsid w:val="002B1CEC"/>
    <w:rsid w:val="002B2706"/>
    <w:rsid w:val="002B3262"/>
    <w:rsid w:val="002B57D6"/>
    <w:rsid w:val="002B6159"/>
    <w:rsid w:val="002B6F7D"/>
    <w:rsid w:val="002C54CB"/>
    <w:rsid w:val="002C74D9"/>
    <w:rsid w:val="002C7567"/>
    <w:rsid w:val="002C7A1E"/>
    <w:rsid w:val="002D037F"/>
    <w:rsid w:val="002D2614"/>
    <w:rsid w:val="002D2751"/>
    <w:rsid w:val="002D44C0"/>
    <w:rsid w:val="002E0D9A"/>
    <w:rsid w:val="002E1266"/>
    <w:rsid w:val="002E32F1"/>
    <w:rsid w:val="002E4AE1"/>
    <w:rsid w:val="002E7181"/>
    <w:rsid w:val="002F2303"/>
    <w:rsid w:val="002F2C89"/>
    <w:rsid w:val="002F2FA4"/>
    <w:rsid w:val="002F57A9"/>
    <w:rsid w:val="002F5A86"/>
    <w:rsid w:val="00300683"/>
    <w:rsid w:val="00300EA7"/>
    <w:rsid w:val="003030C4"/>
    <w:rsid w:val="003051C5"/>
    <w:rsid w:val="00310078"/>
    <w:rsid w:val="00314A9F"/>
    <w:rsid w:val="00314D41"/>
    <w:rsid w:val="003151AB"/>
    <w:rsid w:val="003209A2"/>
    <w:rsid w:val="00321564"/>
    <w:rsid w:val="0032166D"/>
    <w:rsid w:val="0032192B"/>
    <w:rsid w:val="00321B3E"/>
    <w:rsid w:val="00324F25"/>
    <w:rsid w:val="00325790"/>
    <w:rsid w:val="0032629E"/>
    <w:rsid w:val="00326C2D"/>
    <w:rsid w:val="00327583"/>
    <w:rsid w:val="00327BEB"/>
    <w:rsid w:val="00330DB5"/>
    <w:rsid w:val="0033112C"/>
    <w:rsid w:val="00331EF5"/>
    <w:rsid w:val="003337FC"/>
    <w:rsid w:val="00334929"/>
    <w:rsid w:val="0033548B"/>
    <w:rsid w:val="00335A7C"/>
    <w:rsid w:val="00344015"/>
    <w:rsid w:val="003463AB"/>
    <w:rsid w:val="0034696E"/>
    <w:rsid w:val="00353119"/>
    <w:rsid w:val="00353731"/>
    <w:rsid w:val="00355949"/>
    <w:rsid w:val="00355A01"/>
    <w:rsid w:val="00360EFA"/>
    <w:rsid w:val="00365D81"/>
    <w:rsid w:val="00371966"/>
    <w:rsid w:val="00380311"/>
    <w:rsid w:val="00380F10"/>
    <w:rsid w:val="00387F16"/>
    <w:rsid w:val="00390BCA"/>
    <w:rsid w:val="00394D1D"/>
    <w:rsid w:val="00396299"/>
    <w:rsid w:val="003965FA"/>
    <w:rsid w:val="003977D9"/>
    <w:rsid w:val="003A4453"/>
    <w:rsid w:val="003A510E"/>
    <w:rsid w:val="003A5FB5"/>
    <w:rsid w:val="003A6278"/>
    <w:rsid w:val="003A6ED4"/>
    <w:rsid w:val="003B043B"/>
    <w:rsid w:val="003B16A2"/>
    <w:rsid w:val="003B1813"/>
    <w:rsid w:val="003B32B2"/>
    <w:rsid w:val="003B6673"/>
    <w:rsid w:val="003B7290"/>
    <w:rsid w:val="003B793B"/>
    <w:rsid w:val="003C17CB"/>
    <w:rsid w:val="003C2519"/>
    <w:rsid w:val="003C7647"/>
    <w:rsid w:val="003D1173"/>
    <w:rsid w:val="003D2EC3"/>
    <w:rsid w:val="003D325E"/>
    <w:rsid w:val="003D3CE5"/>
    <w:rsid w:val="003D522B"/>
    <w:rsid w:val="003D54F8"/>
    <w:rsid w:val="003D7DCF"/>
    <w:rsid w:val="003E44F8"/>
    <w:rsid w:val="003E4546"/>
    <w:rsid w:val="003E6C23"/>
    <w:rsid w:val="003E7CFC"/>
    <w:rsid w:val="003F035A"/>
    <w:rsid w:val="003F0AFC"/>
    <w:rsid w:val="003F1B58"/>
    <w:rsid w:val="003F233E"/>
    <w:rsid w:val="003F2EF0"/>
    <w:rsid w:val="003F3F92"/>
    <w:rsid w:val="003F4EC1"/>
    <w:rsid w:val="003F5A66"/>
    <w:rsid w:val="003F5B3A"/>
    <w:rsid w:val="003F73EE"/>
    <w:rsid w:val="00400A1E"/>
    <w:rsid w:val="00404507"/>
    <w:rsid w:val="00406CEB"/>
    <w:rsid w:val="004126C0"/>
    <w:rsid w:val="0041779A"/>
    <w:rsid w:val="00422D1C"/>
    <w:rsid w:val="004256ED"/>
    <w:rsid w:val="00427D9A"/>
    <w:rsid w:val="00436EE2"/>
    <w:rsid w:val="00437F63"/>
    <w:rsid w:val="00441454"/>
    <w:rsid w:val="00442A19"/>
    <w:rsid w:val="00445910"/>
    <w:rsid w:val="0044658D"/>
    <w:rsid w:val="004520D4"/>
    <w:rsid w:val="00453A3C"/>
    <w:rsid w:val="00455F29"/>
    <w:rsid w:val="00460918"/>
    <w:rsid w:val="00460ED8"/>
    <w:rsid w:val="00461F7A"/>
    <w:rsid w:val="00462C6C"/>
    <w:rsid w:val="00464000"/>
    <w:rsid w:val="00465B9E"/>
    <w:rsid w:val="004705DF"/>
    <w:rsid w:val="00474B92"/>
    <w:rsid w:val="0047725E"/>
    <w:rsid w:val="00477D6F"/>
    <w:rsid w:val="00492DFD"/>
    <w:rsid w:val="00493A28"/>
    <w:rsid w:val="00494172"/>
    <w:rsid w:val="00497F74"/>
    <w:rsid w:val="004A379A"/>
    <w:rsid w:val="004A542C"/>
    <w:rsid w:val="004B1398"/>
    <w:rsid w:val="004B1AA5"/>
    <w:rsid w:val="004C03EA"/>
    <w:rsid w:val="004C2D6C"/>
    <w:rsid w:val="004C3E11"/>
    <w:rsid w:val="004C4128"/>
    <w:rsid w:val="004C612F"/>
    <w:rsid w:val="004D7C2F"/>
    <w:rsid w:val="004E07DF"/>
    <w:rsid w:val="004E0CE0"/>
    <w:rsid w:val="004E0F17"/>
    <w:rsid w:val="004E4825"/>
    <w:rsid w:val="004E667C"/>
    <w:rsid w:val="004E6C8D"/>
    <w:rsid w:val="004E7AF7"/>
    <w:rsid w:val="004F3934"/>
    <w:rsid w:val="004F4409"/>
    <w:rsid w:val="004F692A"/>
    <w:rsid w:val="004F72F7"/>
    <w:rsid w:val="0050034D"/>
    <w:rsid w:val="005004C9"/>
    <w:rsid w:val="00503DEF"/>
    <w:rsid w:val="00504A3C"/>
    <w:rsid w:val="00504F3C"/>
    <w:rsid w:val="0050709D"/>
    <w:rsid w:val="0051169C"/>
    <w:rsid w:val="0051276B"/>
    <w:rsid w:val="00513BA4"/>
    <w:rsid w:val="00514444"/>
    <w:rsid w:val="005160D2"/>
    <w:rsid w:val="005161AE"/>
    <w:rsid w:val="00522AB9"/>
    <w:rsid w:val="005230CF"/>
    <w:rsid w:val="0052705B"/>
    <w:rsid w:val="00532B4E"/>
    <w:rsid w:val="00532EC8"/>
    <w:rsid w:val="00536C39"/>
    <w:rsid w:val="00540D0E"/>
    <w:rsid w:val="00540EC7"/>
    <w:rsid w:val="00542447"/>
    <w:rsid w:val="00542D34"/>
    <w:rsid w:val="00544CD4"/>
    <w:rsid w:val="0055122C"/>
    <w:rsid w:val="00553F55"/>
    <w:rsid w:val="00554A59"/>
    <w:rsid w:val="00562158"/>
    <w:rsid w:val="0056429F"/>
    <w:rsid w:val="00564674"/>
    <w:rsid w:val="00564A21"/>
    <w:rsid w:val="00570577"/>
    <w:rsid w:val="00570C10"/>
    <w:rsid w:val="00571542"/>
    <w:rsid w:val="00580340"/>
    <w:rsid w:val="005806D1"/>
    <w:rsid w:val="005818EE"/>
    <w:rsid w:val="00587132"/>
    <w:rsid w:val="00587AAA"/>
    <w:rsid w:val="0059174E"/>
    <w:rsid w:val="00593C59"/>
    <w:rsid w:val="0059583D"/>
    <w:rsid w:val="0059622E"/>
    <w:rsid w:val="00596288"/>
    <w:rsid w:val="00596F57"/>
    <w:rsid w:val="005A0F89"/>
    <w:rsid w:val="005A260A"/>
    <w:rsid w:val="005A61CB"/>
    <w:rsid w:val="005A74AD"/>
    <w:rsid w:val="005B132A"/>
    <w:rsid w:val="005B48E3"/>
    <w:rsid w:val="005B70F5"/>
    <w:rsid w:val="005C1976"/>
    <w:rsid w:val="005C6AE9"/>
    <w:rsid w:val="005D1AC8"/>
    <w:rsid w:val="005D6D2A"/>
    <w:rsid w:val="005E463E"/>
    <w:rsid w:val="005E5925"/>
    <w:rsid w:val="005E7050"/>
    <w:rsid w:val="005E7514"/>
    <w:rsid w:val="005F360D"/>
    <w:rsid w:val="005F3629"/>
    <w:rsid w:val="005F604A"/>
    <w:rsid w:val="005F6416"/>
    <w:rsid w:val="005F6F36"/>
    <w:rsid w:val="005F77F2"/>
    <w:rsid w:val="00600905"/>
    <w:rsid w:val="00607D92"/>
    <w:rsid w:val="0061051C"/>
    <w:rsid w:val="006135AE"/>
    <w:rsid w:val="00615852"/>
    <w:rsid w:val="00616A91"/>
    <w:rsid w:val="00617F68"/>
    <w:rsid w:val="0062065A"/>
    <w:rsid w:val="00620EBB"/>
    <w:rsid w:val="00624260"/>
    <w:rsid w:val="00627A6B"/>
    <w:rsid w:val="00630597"/>
    <w:rsid w:val="00631411"/>
    <w:rsid w:val="0063215C"/>
    <w:rsid w:val="00632859"/>
    <w:rsid w:val="00633518"/>
    <w:rsid w:val="006339C4"/>
    <w:rsid w:val="00636120"/>
    <w:rsid w:val="0064141F"/>
    <w:rsid w:val="006418F4"/>
    <w:rsid w:val="006431D1"/>
    <w:rsid w:val="0064739A"/>
    <w:rsid w:val="00650F9E"/>
    <w:rsid w:val="00652EB4"/>
    <w:rsid w:val="00654A48"/>
    <w:rsid w:val="006567B4"/>
    <w:rsid w:val="0066363F"/>
    <w:rsid w:val="00663F52"/>
    <w:rsid w:val="00663F74"/>
    <w:rsid w:val="006658FE"/>
    <w:rsid w:val="006711F9"/>
    <w:rsid w:val="00671B39"/>
    <w:rsid w:val="00672B3E"/>
    <w:rsid w:val="00676448"/>
    <w:rsid w:val="00676F25"/>
    <w:rsid w:val="00677481"/>
    <w:rsid w:val="00684DE3"/>
    <w:rsid w:val="00691F02"/>
    <w:rsid w:val="00695298"/>
    <w:rsid w:val="00695DC6"/>
    <w:rsid w:val="006963F9"/>
    <w:rsid w:val="006A0847"/>
    <w:rsid w:val="006A2133"/>
    <w:rsid w:val="006A35A1"/>
    <w:rsid w:val="006A595C"/>
    <w:rsid w:val="006A754E"/>
    <w:rsid w:val="006B264C"/>
    <w:rsid w:val="006B5D86"/>
    <w:rsid w:val="006C18FB"/>
    <w:rsid w:val="006C2EBD"/>
    <w:rsid w:val="006D0698"/>
    <w:rsid w:val="006D1CE4"/>
    <w:rsid w:val="006D2181"/>
    <w:rsid w:val="006D3968"/>
    <w:rsid w:val="006E1A29"/>
    <w:rsid w:val="006E5267"/>
    <w:rsid w:val="006E560F"/>
    <w:rsid w:val="006E7D1F"/>
    <w:rsid w:val="006F0D81"/>
    <w:rsid w:val="006F2812"/>
    <w:rsid w:val="006F43CD"/>
    <w:rsid w:val="006F7BA2"/>
    <w:rsid w:val="007010F3"/>
    <w:rsid w:val="00702AFF"/>
    <w:rsid w:val="00703373"/>
    <w:rsid w:val="00704471"/>
    <w:rsid w:val="007057E4"/>
    <w:rsid w:val="00715DB5"/>
    <w:rsid w:val="00716389"/>
    <w:rsid w:val="00717C87"/>
    <w:rsid w:val="0072022B"/>
    <w:rsid w:val="007253D3"/>
    <w:rsid w:val="007331DE"/>
    <w:rsid w:val="007347AC"/>
    <w:rsid w:val="007421AC"/>
    <w:rsid w:val="00751CB4"/>
    <w:rsid w:val="00754FBC"/>
    <w:rsid w:val="0076016B"/>
    <w:rsid w:val="007655F6"/>
    <w:rsid w:val="00765CF8"/>
    <w:rsid w:val="0076770A"/>
    <w:rsid w:val="0076791C"/>
    <w:rsid w:val="00774C25"/>
    <w:rsid w:val="00774FE0"/>
    <w:rsid w:val="0077581F"/>
    <w:rsid w:val="0077741C"/>
    <w:rsid w:val="00792737"/>
    <w:rsid w:val="00792886"/>
    <w:rsid w:val="007951E8"/>
    <w:rsid w:val="00795B9C"/>
    <w:rsid w:val="00795D2E"/>
    <w:rsid w:val="007A41E3"/>
    <w:rsid w:val="007B10B0"/>
    <w:rsid w:val="007B2F5E"/>
    <w:rsid w:val="007B716E"/>
    <w:rsid w:val="007B7DD5"/>
    <w:rsid w:val="007C004E"/>
    <w:rsid w:val="007C1F3F"/>
    <w:rsid w:val="007D079A"/>
    <w:rsid w:val="007D3321"/>
    <w:rsid w:val="007D6760"/>
    <w:rsid w:val="007D6E9A"/>
    <w:rsid w:val="007E069F"/>
    <w:rsid w:val="007E2349"/>
    <w:rsid w:val="007E5669"/>
    <w:rsid w:val="007E6620"/>
    <w:rsid w:val="007F0DD7"/>
    <w:rsid w:val="007F1C2E"/>
    <w:rsid w:val="007F2133"/>
    <w:rsid w:val="007F2443"/>
    <w:rsid w:val="007F3371"/>
    <w:rsid w:val="00800596"/>
    <w:rsid w:val="0080257C"/>
    <w:rsid w:val="008027EB"/>
    <w:rsid w:val="00805385"/>
    <w:rsid w:val="00812406"/>
    <w:rsid w:val="008127F5"/>
    <w:rsid w:val="0081695E"/>
    <w:rsid w:val="00817784"/>
    <w:rsid w:val="00823C31"/>
    <w:rsid w:val="008269C8"/>
    <w:rsid w:val="00827328"/>
    <w:rsid w:val="00835B0C"/>
    <w:rsid w:val="00836D2A"/>
    <w:rsid w:val="00837993"/>
    <w:rsid w:val="00840B93"/>
    <w:rsid w:val="00842472"/>
    <w:rsid w:val="00844EEE"/>
    <w:rsid w:val="00845A78"/>
    <w:rsid w:val="00845A91"/>
    <w:rsid w:val="00850ECE"/>
    <w:rsid w:val="00852040"/>
    <w:rsid w:val="00852CBC"/>
    <w:rsid w:val="00853A3C"/>
    <w:rsid w:val="008572AD"/>
    <w:rsid w:val="00857B46"/>
    <w:rsid w:val="00857BCE"/>
    <w:rsid w:val="00857CA6"/>
    <w:rsid w:val="008613A3"/>
    <w:rsid w:val="00862AAB"/>
    <w:rsid w:val="00867240"/>
    <w:rsid w:val="00873993"/>
    <w:rsid w:val="00873E97"/>
    <w:rsid w:val="008822E6"/>
    <w:rsid w:val="00884350"/>
    <w:rsid w:val="00884388"/>
    <w:rsid w:val="00884541"/>
    <w:rsid w:val="008852DB"/>
    <w:rsid w:val="0088598D"/>
    <w:rsid w:val="0089048F"/>
    <w:rsid w:val="0089570C"/>
    <w:rsid w:val="008A0A53"/>
    <w:rsid w:val="008A0F3F"/>
    <w:rsid w:val="008A2C3B"/>
    <w:rsid w:val="008A2E8A"/>
    <w:rsid w:val="008A3AF8"/>
    <w:rsid w:val="008A5BC2"/>
    <w:rsid w:val="008B2795"/>
    <w:rsid w:val="008B4D45"/>
    <w:rsid w:val="008B4F80"/>
    <w:rsid w:val="008B58EC"/>
    <w:rsid w:val="008B7437"/>
    <w:rsid w:val="008C0621"/>
    <w:rsid w:val="008C19BB"/>
    <w:rsid w:val="008C365B"/>
    <w:rsid w:val="008C5D83"/>
    <w:rsid w:val="008C718D"/>
    <w:rsid w:val="008C7A1F"/>
    <w:rsid w:val="008D4EBF"/>
    <w:rsid w:val="008D624F"/>
    <w:rsid w:val="008E20C8"/>
    <w:rsid w:val="008E3043"/>
    <w:rsid w:val="008E4551"/>
    <w:rsid w:val="008E553B"/>
    <w:rsid w:val="008E754D"/>
    <w:rsid w:val="008F3E6B"/>
    <w:rsid w:val="008F72F1"/>
    <w:rsid w:val="00900FE0"/>
    <w:rsid w:val="00902948"/>
    <w:rsid w:val="0090317A"/>
    <w:rsid w:val="00903D26"/>
    <w:rsid w:val="00904F6E"/>
    <w:rsid w:val="00906D66"/>
    <w:rsid w:val="00906EB9"/>
    <w:rsid w:val="00907B3C"/>
    <w:rsid w:val="0091009F"/>
    <w:rsid w:val="009134B3"/>
    <w:rsid w:val="00916EFE"/>
    <w:rsid w:val="00917285"/>
    <w:rsid w:val="00917F91"/>
    <w:rsid w:val="0092157C"/>
    <w:rsid w:val="00922A63"/>
    <w:rsid w:val="009231C4"/>
    <w:rsid w:val="00923875"/>
    <w:rsid w:val="00925A50"/>
    <w:rsid w:val="009310F0"/>
    <w:rsid w:val="00931DBB"/>
    <w:rsid w:val="00932C22"/>
    <w:rsid w:val="00933AFD"/>
    <w:rsid w:val="00934475"/>
    <w:rsid w:val="00935B29"/>
    <w:rsid w:val="00935E04"/>
    <w:rsid w:val="00936CFF"/>
    <w:rsid w:val="009434F7"/>
    <w:rsid w:val="00944C2B"/>
    <w:rsid w:val="00944D06"/>
    <w:rsid w:val="009457F0"/>
    <w:rsid w:val="00945962"/>
    <w:rsid w:val="009500C9"/>
    <w:rsid w:val="00955491"/>
    <w:rsid w:val="009645FD"/>
    <w:rsid w:val="00966047"/>
    <w:rsid w:val="00966592"/>
    <w:rsid w:val="0097382D"/>
    <w:rsid w:val="00975FD4"/>
    <w:rsid w:val="00977BDD"/>
    <w:rsid w:val="009801C8"/>
    <w:rsid w:val="009821BF"/>
    <w:rsid w:val="009842A3"/>
    <w:rsid w:val="00987BB2"/>
    <w:rsid w:val="00990757"/>
    <w:rsid w:val="00991BF5"/>
    <w:rsid w:val="009935F6"/>
    <w:rsid w:val="009A2966"/>
    <w:rsid w:val="009A53B0"/>
    <w:rsid w:val="009A69AC"/>
    <w:rsid w:val="009B2148"/>
    <w:rsid w:val="009B2EE4"/>
    <w:rsid w:val="009B3EAC"/>
    <w:rsid w:val="009B4E1A"/>
    <w:rsid w:val="009B652D"/>
    <w:rsid w:val="009C3704"/>
    <w:rsid w:val="009C655E"/>
    <w:rsid w:val="009D191C"/>
    <w:rsid w:val="009D58EF"/>
    <w:rsid w:val="009E1F47"/>
    <w:rsid w:val="009E281C"/>
    <w:rsid w:val="009E3439"/>
    <w:rsid w:val="009E4B38"/>
    <w:rsid w:val="009E76DB"/>
    <w:rsid w:val="009F017E"/>
    <w:rsid w:val="009F0E34"/>
    <w:rsid w:val="009F1FDE"/>
    <w:rsid w:val="009F2D2D"/>
    <w:rsid w:val="009F3549"/>
    <w:rsid w:val="009F7FA7"/>
    <w:rsid w:val="00A0288C"/>
    <w:rsid w:val="00A02F1E"/>
    <w:rsid w:val="00A05428"/>
    <w:rsid w:val="00A058EE"/>
    <w:rsid w:val="00A078D5"/>
    <w:rsid w:val="00A12E17"/>
    <w:rsid w:val="00A13946"/>
    <w:rsid w:val="00A143FC"/>
    <w:rsid w:val="00A145D9"/>
    <w:rsid w:val="00A14F49"/>
    <w:rsid w:val="00A202DE"/>
    <w:rsid w:val="00A210CF"/>
    <w:rsid w:val="00A21795"/>
    <w:rsid w:val="00A227D4"/>
    <w:rsid w:val="00A243C8"/>
    <w:rsid w:val="00A2440E"/>
    <w:rsid w:val="00A2459A"/>
    <w:rsid w:val="00A24EBE"/>
    <w:rsid w:val="00A25473"/>
    <w:rsid w:val="00A258E0"/>
    <w:rsid w:val="00A25BF1"/>
    <w:rsid w:val="00A31EC2"/>
    <w:rsid w:val="00A357A1"/>
    <w:rsid w:val="00A40320"/>
    <w:rsid w:val="00A41411"/>
    <w:rsid w:val="00A41A33"/>
    <w:rsid w:val="00A430B9"/>
    <w:rsid w:val="00A452B4"/>
    <w:rsid w:val="00A454E8"/>
    <w:rsid w:val="00A4560F"/>
    <w:rsid w:val="00A52688"/>
    <w:rsid w:val="00A538E6"/>
    <w:rsid w:val="00A55F74"/>
    <w:rsid w:val="00A5742F"/>
    <w:rsid w:val="00A60EF8"/>
    <w:rsid w:val="00A628DD"/>
    <w:rsid w:val="00A6361D"/>
    <w:rsid w:val="00A63D77"/>
    <w:rsid w:val="00A663FC"/>
    <w:rsid w:val="00A67437"/>
    <w:rsid w:val="00A71453"/>
    <w:rsid w:val="00A72EF5"/>
    <w:rsid w:val="00A731AB"/>
    <w:rsid w:val="00A73533"/>
    <w:rsid w:val="00A756AA"/>
    <w:rsid w:val="00A75A82"/>
    <w:rsid w:val="00A801F4"/>
    <w:rsid w:val="00A87482"/>
    <w:rsid w:val="00A90CD2"/>
    <w:rsid w:val="00A928B2"/>
    <w:rsid w:val="00A93844"/>
    <w:rsid w:val="00A9432B"/>
    <w:rsid w:val="00A961BB"/>
    <w:rsid w:val="00A963DC"/>
    <w:rsid w:val="00A97991"/>
    <w:rsid w:val="00AA2A24"/>
    <w:rsid w:val="00AA6E0F"/>
    <w:rsid w:val="00AA785D"/>
    <w:rsid w:val="00AB0068"/>
    <w:rsid w:val="00AB6337"/>
    <w:rsid w:val="00AC05D0"/>
    <w:rsid w:val="00AC34FD"/>
    <w:rsid w:val="00AC6457"/>
    <w:rsid w:val="00AC690E"/>
    <w:rsid w:val="00AD0127"/>
    <w:rsid w:val="00AD0753"/>
    <w:rsid w:val="00AD405E"/>
    <w:rsid w:val="00AD4524"/>
    <w:rsid w:val="00AD7DE9"/>
    <w:rsid w:val="00AE2C5E"/>
    <w:rsid w:val="00AE329F"/>
    <w:rsid w:val="00AE37DC"/>
    <w:rsid w:val="00AE4975"/>
    <w:rsid w:val="00AE7F86"/>
    <w:rsid w:val="00AF070F"/>
    <w:rsid w:val="00AF0C96"/>
    <w:rsid w:val="00AF199A"/>
    <w:rsid w:val="00AF2070"/>
    <w:rsid w:val="00AF208A"/>
    <w:rsid w:val="00AF2527"/>
    <w:rsid w:val="00AF262F"/>
    <w:rsid w:val="00AF2EFA"/>
    <w:rsid w:val="00AF53D5"/>
    <w:rsid w:val="00AF5F27"/>
    <w:rsid w:val="00AF6627"/>
    <w:rsid w:val="00B01EAE"/>
    <w:rsid w:val="00B0248E"/>
    <w:rsid w:val="00B02B6F"/>
    <w:rsid w:val="00B02F6B"/>
    <w:rsid w:val="00B04183"/>
    <w:rsid w:val="00B04BDD"/>
    <w:rsid w:val="00B04DED"/>
    <w:rsid w:val="00B055C9"/>
    <w:rsid w:val="00B10404"/>
    <w:rsid w:val="00B1271B"/>
    <w:rsid w:val="00B15336"/>
    <w:rsid w:val="00B174A3"/>
    <w:rsid w:val="00B20133"/>
    <w:rsid w:val="00B259D0"/>
    <w:rsid w:val="00B2617D"/>
    <w:rsid w:val="00B26938"/>
    <w:rsid w:val="00B27FD2"/>
    <w:rsid w:val="00B30E07"/>
    <w:rsid w:val="00B32763"/>
    <w:rsid w:val="00B32885"/>
    <w:rsid w:val="00B34330"/>
    <w:rsid w:val="00B36885"/>
    <w:rsid w:val="00B427D4"/>
    <w:rsid w:val="00B45A9A"/>
    <w:rsid w:val="00B46213"/>
    <w:rsid w:val="00B5073B"/>
    <w:rsid w:val="00B52FFC"/>
    <w:rsid w:val="00B56868"/>
    <w:rsid w:val="00B5744E"/>
    <w:rsid w:val="00B576CC"/>
    <w:rsid w:val="00B577A3"/>
    <w:rsid w:val="00B62B2B"/>
    <w:rsid w:val="00B64171"/>
    <w:rsid w:val="00B64EE5"/>
    <w:rsid w:val="00B65B6D"/>
    <w:rsid w:val="00B65FFE"/>
    <w:rsid w:val="00B67BF5"/>
    <w:rsid w:val="00B70E2B"/>
    <w:rsid w:val="00B7140A"/>
    <w:rsid w:val="00B74BAC"/>
    <w:rsid w:val="00B74E1C"/>
    <w:rsid w:val="00B77151"/>
    <w:rsid w:val="00B77267"/>
    <w:rsid w:val="00B86768"/>
    <w:rsid w:val="00B86D7B"/>
    <w:rsid w:val="00B87E70"/>
    <w:rsid w:val="00B9454F"/>
    <w:rsid w:val="00B94B71"/>
    <w:rsid w:val="00B972ED"/>
    <w:rsid w:val="00BA04F1"/>
    <w:rsid w:val="00BA29F0"/>
    <w:rsid w:val="00BA429A"/>
    <w:rsid w:val="00BB5B5F"/>
    <w:rsid w:val="00BC2110"/>
    <w:rsid w:val="00BC3222"/>
    <w:rsid w:val="00BC6174"/>
    <w:rsid w:val="00BC73A1"/>
    <w:rsid w:val="00BD0553"/>
    <w:rsid w:val="00BD505A"/>
    <w:rsid w:val="00BD7220"/>
    <w:rsid w:val="00BD7E3A"/>
    <w:rsid w:val="00BF06B7"/>
    <w:rsid w:val="00BF2BD4"/>
    <w:rsid w:val="00BF3FF9"/>
    <w:rsid w:val="00BF5081"/>
    <w:rsid w:val="00BF5C17"/>
    <w:rsid w:val="00C040F3"/>
    <w:rsid w:val="00C044A2"/>
    <w:rsid w:val="00C114F2"/>
    <w:rsid w:val="00C1250C"/>
    <w:rsid w:val="00C149BE"/>
    <w:rsid w:val="00C159F4"/>
    <w:rsid w:val="00C16283"/>
    <w:rsid w:val="00C20241"/>
    <w:rsid w:val="00C21F61"/>
    <w:rsid w:val="00C2489F"/>
    <w:rsid w:val="00C27FBD"/>
    <w:rsid w:val="00C407ED"/>
    <w:rsid w:val="00C42441"/>
    <w:rsid w:val="00C53053"/>
    <w:rsid w:val="00C559F6"/>
    <w:rsid w:val="00C5734E"/>
    <w:rsid w:val="00C57731"/>
    <w:rsid w:val="00C60553"/>
    <w:rsid w:val="00C608DB"/>
    <w:rsid w:val="00C6137E"/>
    <w:rsid w:val="00C613CB"/>
    <w:rsid w:val="00C6177A"/>
    <w:rsid w:val="00C619CF"/>
    <w:rsid w:val="00C66BE9"/>
    <w:rsid w:val="00C67575"/>
    <w:rsid w:val="00C67C64"/>
    <w:rsid w:val="00C710F3"/>
    <w:rsid w:val="00C71ADA"/>
    <w:rsid w:val="00C71CF7"/>
    <w:rsid w:val="00C75290"/>
    <w:rsid w:val="00C761DE"/>
    <w:rsid w:val="00C80BC9"/>
    <w:rsid w:val="00C82B59"/>
    <w:rsid w:val="00C903FA"/>
    <w:rsid w:val="00C90718"/>
    <w:rsid w:val="00C92AFD"/>
    <w:rsid w:val="00C93A44"/>
    <w:rsid w:val="00C94298"/>
    <w:rsid w:val="00CA3449"/>
    <w:rsid w:val="00CA637F"/>
    <w:rsid w:val="00CA6509"/>
    <w:rsid w:val="00CA735B"/>
    <w:rsid w:val="00CB0066"/>
    <w:rsid w:val="00CB0D0F"/>
    <w:rsid w:val="00CB3F24"/>
    <w:rsid w:val="00CB4291"/>
    <w:rsid w:val="00CC17EC"/>
    <w:rsid w:val="00CC4F45"/>
    <w:rsid w:val="00CD00CD"/>
    <w:rsid w:val="00CD058E"/>
    <w:rsid w:val="00CD1A56"/>
    <w:rsid w:val="00CD3154"/>
    <w:rsid w:val="00CD4B1F"/>
    <w:rsid w:val="00CD4DBE"/>
    <w:rsid w:val="00CD679F"/>
    <w:rsid w:val="00CE0349"/>
    <w:rsid w:val="00CE458B"/>
    <w:rsid w:val="00CE483B"/>
    <w:rsid w:val="00CE61D6"/>
    <w:rsid w:val="00CE7FCA"/>
    <w:rsid w:val="00CF2631"/>
    <w:rsid w:val="00CF4E77"/>
    <w:rsid w:val="00CF6F12"/>
    <w:rsid w:val="00D02E7F"/>
    <w:rsid w:val="00D0315A"/>
    <w:rsid w:val="00D06E6D"/>
    <w:rsid w:val="00D10929"/>
    <w:rsid w:val="00D1408B"/>
    <w:rsid w:val="00D16DAD"/>
    <w:rsid w:val="00D22D60"/>
    <w:rsid w:val="00D2379A"/>
    <w:rsid w:val="00D23E8B"/>
    <w:rsid w:val="00D2511C"/>
    <w:rsid w:val="00D252A5"/>
    <w:rsid w:val="00D2666A"/>
    <w:rsid w:val="00D303D6"/>
    <w:rsid w:val="00D30E1C"/>
    <w:rsid w:val="00D334AA"/>
    <w:rsid w:val="00D35A89"/>
    <w:rsid w:val="00D40502"/>
    <w:rsid w:val="00D415F5"/>
    <w:rsid w:val="00D41FC9"/>
    <w:rsid w:val="00D42B25"/>
    <w:rsid w:val="00D43765"/>
    <w:rsid w:val="00D4384C"/>
    <w:rsid w:val="00D52DF0"/>
    <w:rsid w:val="00D551CE"/>
    <w:rsid w:val="00D57A3F"/>
    <w:rsid w:val="00D6215C"/>
    <w:rsid w:val="00D63412"/>
    <w:rsid w:val="00D657E0"/>
    <w:rsid w:val="00D65A4C"/>
    <w:rsid w:val="00D67204"/>
    <w:rsid w:val="00D673E7"/>
    <w:rsid w:val="00D67EFC"/>
    <w:rsid w:val="00D71A6F"/>
    <w:rsid w:val="00D72334"/>
    <w:rsid w:val="00D727B2"/>
    <w:rsid w:val="00D74FA2"/>
    <w:rsid w:val="00D758BE"/>
    <w:rsid w:val="00D76577"/>
    <w:rsid w:val="00D80C58"/>
    <w:rsid w:val="00D82A16"/>
    <w:rsid w:val="00D865AD"/>
    <w:rsid w:val="00D8718F"/>
    <w:rsid w:val="00D927CA"/>
    <w:rsid w:val="00DA00C6"/>
    <w:rsid w:val="00DA0580"/>
    <w:rsid w:val="00DA16B6"/>
    <w:rsid w:val="00DA397C"/>
    <w:rsid w:val="00DA6985"/>
    <w:rsid w:val="00DB6F41"/>
    <w:rsid w:val="00DC29D8"/>
    <w:rsid w:val="00DC4119"/>
    <w:rsid w:val="00DC5590"/>
    <w:rsid w:val="00DD2233"/>
    <w:rsid w:val="00DD4EA9"/>
    <w:rsid w:val="00DD53FD"/>
    <w:rsid w:val="00DD7575"/>
    <w:rsid w:val="00DD7D3D"/>
    <w:rsid w:val="00DE2B15"/>
    <w:rsid w:val="00DE76A2"/>
    <w:rsid w:val="00DE7DFF"/>
    <w:rsid w:val="00DF2FB9"/>
    <w:rsid w:val="00DF42D7"/>
    <w:rsid w:val="00DF537B"/>
    <w:rsid w:val="00DF5855"/>
    <w:rsid w:val="00DF74F5"/>
    <w:rsid w:val="00E01948"/>
    <w:rsid w:val="00E03660"/>
    <w:rsid w:val="00E042C9"/>
    <w:rsid w:val="00E06C9F"/>
    <w:rsid w:val="00E06E00"/>
    <w:rsid w:val="00E07F1E"/>
    <w:rsid w:val="00E122F6"/>
    <w:rsid w:val="00E129EF"/>
    <w:rsid w:val="00E13402"/>
    <w:rsid w:val="00E138FB"/>
    <w:rsid w:val="00E151C8"/>
    <w:rsid w:val="00E24001"/>
    <w:rsid w:val="00E33493"/>
    <w:rsid w:val="00E33A21"/>
    <w:rsid w:val="00E33BAC"/>
    <w:rsid w:val="00E3738A"/>
    <w:rsid w:val="00E4196F"/>
    <w:rsid w:val="00E41F37"/>
    <w:rsid w:val="00E45F06"/>
    <w:rsid w:val="00E4604B"/>
    <w:rsid w:val="00E474C2"/>
    <w:rsid w:val="00E5083E"/>
    <w:rsid w:val="00E53641"/>
    <w:rsid w:val="00E537A7"/>
    <w:rsid w:val="00E5597D"/>
    <w:rsid w:val="00E5797C"/>
    <w:rsid w:val="00E6267E"/>
    <w:rsid w:val="00E63A91"/>
    <w:rsid w:val="00E644AD"/>
    <w:rsid w:val="00E65269"/>
    <w:rsid w:val="00E667D0"/>
    <w:rsid w:val="00E72EEC"/>
    <w:rsid w:val="00E74037"/>
    <w:rsid w:val="00E76A05"/>
    <w:rsid w:val="00E770E5"/>
    <w:rsid w:val="00E82E83"/>
    <w:rsid w:val="00E90BB3"/>
    <w:rsid w:val="00EA3FCB"/>
    <w:rsid w:val="00EA52FE"/>
    <w:rsid w:val="00EA6413"/>
    <w:rsid w:val="00EA6F6E"/>
    <w:rsid w:val="00EB0E99"/>
    <w:rsid w:val="00EB16E0"/>
    <w:rsid w:val="00EB1972"/>
    <w:rsid w:val="00EB2020"/>
    <w:rsid w:val="00EB3247"/>
    <w:rsid w:val="00EB3717"/>
    <w:rsid w:val="00EB645C"/>
    <w:rsid w:val="00EB65B9"/>
    <w:rsid w:val="00EC15F4"/>
    <w:rsid w:val="00EC2381"/>
    <w:rsid w:val="00EC2F27"/>
    <w:rsid w:val="00EC42B7"/>
    <w:rsid w:val="00ED03FA"/>
    <w:rsid w:val="00ED1FE1"/>
    <w:rsid w:val="00ED3717"/>
    <w:rsid w:val="00ED3D35"/>
    <w:rsid w:val="00EE2435"/>
    <w:rsid w:val="00EE33CE"/>
    <w:rsid w:val="00EE45EF"/>
    <w:rsid w:val="00EE5ABB"/>
    <w:rsid w:val="00EE70D2"/>
    <w:rsid w:val="00EF18B2"/>
    <w:rsid w:val="00EF4504"/>
    <w:rsid w:val="00F00B46"/>
    <w:rsid w:val="00F06A9D"/>
    <w:rsid w:val="00F1389B"/>
    <w:rsid w:val="00F13EDB"/>
    <w:rsid w:val="00F143F7"/>
    <w:rsid w:val="00F15086"/>
    <w:rsid w:val="00F17F17"/>
    <w:rsid w:val="00F21898"/>
    <w:rsid w:val="00F21B78"/>
    <w:rsid w:val="00F2221A"/>
    <w:rsid w:val="00F232DC"/>
    <w:rsid w:val="00F233F0"/>
    <w:rsid w:val="00F30715"/>
    <w:rsid w:val="00F3198E"/>
    <w:rsid w:val="00F403CC"/>
    <w:rsid w:val="00F420B2"/>
    <w:rsid w:val="00F42F8D"/>
    <w:rsid w:val="00F50B11"/>
    <w:rsid w:val="00F54FA8"/>
    <w:rsid w:val="00F60247"/>
    <w:rsid w:val="00F62D66"/>
    <w:rsid w:val="00F70DD9"/>
    <w:rsid w:val="00F70FA9"/>
    <w:rsid w:val="00F7177F"/>
    <w:rsid w:val="00F71F32"/>
    <w:rsid w:val="00F722A9"/>
    <w:rsid w:val="00F7230A"/>
    <w:rsid w:val="00F73C89"/>
    <w:rsid w:val="00F75CA9"/>
    <w:rsid w:val="00F76E37"/>
    <w:rsid w:val="00F77514"/>
    <w:rsid w:val="00F826D0"/>
    <w:rsid w:val="00F82E8C"/>
    <w:rsid w:val="00F84B8B"/>
    <w:rsid w:val="00F86931"/>
    <w:rsid w:val="00F905E8"/>
    <w:rsid w:val="00F93498"/>
    <w:rsid w:val="00F93B9F"/>
    <w:rsid w:val="00F95DE4"/>
    <w:rsid w:val="00F95E05"/>
    <w:rsid w:val="00F96499"/>
    <w:rsid w:val="00F96ABD"/>
    <w:rsid w:val="00FA028F"/>
    <w:rsid w:val="00FA5265"/>
    <w:rsid w:val="00FB74E7"/>
    <w:rsid w:val="00FC02D0"/>
    <w:rsid w:val="00FC0B81"/>
    <w:rsid w:val="00FC0D5C"/>
    <w:rsid w:val="00FC3EA1"/>
    <w:rsid w:val="00FC438E"/>
    <w:rsid w:val="00FC6CE5"/>
    <w:rsid w:val="00FC72EA"/>
    <w:rsid w:val="00FD01E0"/>
    <w:rsid w:val="00FD0A1B"/>
    <w:rsid w:val="00FD1228"/>
    <w:rsid w:val="00FD129B"/>
    <w:rsid w:val="00FD2F68"/>
    <w:rsid w:val="00FD42F8"/>
    <w:rsid w:val="00FD62D8"/>
    <w:rsid w:val="00FD7388"/>
    <w:rsid w:val="00FD7DC9"/>
    <w:rsid w:val="00FE2900"/>
    <w:rsid w:val="00FE4C20"/>
    <w:rsid w:val="00FF201E"/>
    <w:rsid w:val="02462D4A"/>
    <w:rsid w:val="02D711F3"/>
    <w:rsid w:val="073F8834"/>
    <w:rsid w:val="0934D96B"/>
    <w:rsid w:val="0AEF253E"/>
    <w:rsid w:val="0D937CA6"/>
    <w:rsid w:val="0DBA3971"/>
    <w:rsid w:val="0DF7A343"/>
    <w:rsid w:val="0F6F3C00"/>
    <w:rsid w:val="0F6FAA68"/>
    <w:rsid w:val="0F7FB28F"/>
    <w:rsid w:val="11673EE2"/>
    <w:rsid w:val="12ED219C"/>
    <w:rsid w:val="16FFE248"/>
    <w:rsid w:val="18302F20"/>
    <w:rsid w:val="194E5CA9"/>
    <w:rsid w:val="1B9EFAC1"/>
    <w:rsid w:val="1BB7D759"/>
    <w:rsid w:val="1BFDB376"/>
    <w:rsid w:val="1D5B4FE5"/>
    <w:rsid w:val="1FE5BC5F"/>
    <w:rsid w:val="1FFF0983"/>
    <w:rsid w:val="206C58A5"/>
    <w:rsid w:val="289916F3"/>
    <w:rsid w:val="29695D18"/>
    <w:rsid w:val="29B77689"/>
    <w:rsid w:val="29BE21B6"/>
    <w:rsid w:val="2A5C993F"/>
    <w:rsid w:val="2B6855B6"/>
    <w:rsid w:val="2B7FE304"/>
    <w:rsid w:val="2DFD844D"/>
    <w:rsid w:val="31582267"/>
    <w:rsid w:val="33B97F16"/>
    <w:rsid w:val="34CE4C51"/>
    <w:rsid w:val="351F642C"/>
    <w:rsid w:val="3577C2FC"/>
    <w:rsid w:val="35EF69ED"/>
    <w:rsid w:val="35F6CF5A"/>
    <w:rsid w:val="36D0332F"/>
    <w:rsid w:val="37C3F6FD"/>
    <w:rsid w:val="37E6426C"/>
    <w:rsid w:val="39FF4C47"/>
    <w:rsid w:val="3B6DB51B"/>
    <w:rsid w:val="3BAA0105"/>
    <w:rsid w:val="3BE522A3"/>
    <w:rsid w:val="3BFF7A08"/>
    <w:rsid w:val="3C6DCDD3"/>
    <w:rsid w:val="3D7F281A"/>
    <w:rsid w:val="3DFFBB66"/>
    <w:rsid w:val="3F4F09C1"/>
    <w:rsid w:val="3F577460"/>
    <w:rsid w:val="3F5F0F9A"/>
    <w:rsid w:val="3F7FA554"/>
    <w:rsid w:val="3FABEC0D"/>
    <w:rsid w:val="3FB90343"/>
    <w:rsid w:val="3FDFD9B1"/>
    <w:rsid w:val="3FE55874"/>
    <w:rsid w:val="3FE9F22B"/>
    <w:rsid w:val="3FF32C2C"/>
    <w:rsid w:val="3FFD9B53"/>
    <w:rsid w:val="41FF1CBF"/>
    <w:rsid w:val="426E1A47"/>
    <w:rsid w:val="43FF5BE1"/>
    <w:rsid w:val="45C563C8"/>
    <w:rsid w:val="464B6A4C"/>
    <w:rsid w:val="473921C0"/>
    <w:rsid w:val="48686DDD"/>
    <w:rsid w:val="4B2C1C25"/>
    <w:rsid w:val="4B811A61"/>
    <w:rsid w:val="4CBD6BE3"/>
    <w:rsid w:val="4D3FBFF8"/>
    <w:rsid w:val="4DB7ED39"/>
    <w:rsid w:val="4DE75A8F"/>
    <w:rsid w:val="4EFFE1BD"/>
    <w:rsid w:val="4F0D23BB"/>
    <w:rsid w:val="4F969FD4"/>
    <w:rsid w:val="50AEC152"/>
    <w:rsid w:val="55C6B79B"/>
    <w:rsid w:val="566A943E"/>
    <w:rsid w:val="566F8335"/>
    <w:rsid w:val="56FC9F31"/>
    <w:rsid w:val="575D523D"/>
    <w:rsid w:val="577FA91C"/>
    <w:rsid w:val="5791099E"/>
    <w:rsid w:val="57EC93AB"/>
    <w:rsid w:val="57FF6240"/>
    <w:rsid w:val="58F03836"/>
    <w:rsid w:val="5982412F"/>
    <w:rsid w:val="59FF2095"/>
    <w:rsid w:val="5BA40AAC"/>
    <w:rsid w:val="5BB52E33"/>
    <w:rsid w:val="5BCFFFEB"/>
    <w:rsid w:val="5BDB84C0"/>
    <w:rsid w:val="5C507A45"/>
    <w:rsid w:val="5CFFCEDF"/>
    <w:rsid w:val="5D9E9777"/>
    <w:rsid w:val="5DB58252"/>
    <w:rsid w:val="5DEFB0BC"/>
    <w:rsid w:val="5DF324E6"/>
    <w:rsid w:val="5EFB3825"/>
    <w:rsid w:val="5F93789B"/>
    <w:rsid w:val="5FB69EC5"/>
    <w:rsid w:val="5FB75C5C"/>
    <w:rsid w:val="5FBD0354"/>
    <w:rsid w:val="5FBF2311"/>
    <w:rsid w:val="5FD38637"/>
    <w:rsid w:val="5FFF429D"/>
    <w:rsid w:val="62AB814B"/>
    <w:rsid w:val="637D2901"/>
    <w:rsid w:val="63DBDBCF"/>
    <w:rsid w:val="64BF815E"/>
    <w:rsid w:val="656B2D58"/>
    <w:rsid w:val="65BFE715"/>
    <w:rsid w:val="65F7159E"/>
    <w:rsid w:val="66B516DA"/>
    <w:rsid w:val="66FE2DE3"/>
    <w:rsid w:val="6738C63C"/>
    <w:rsid w:val="67EBE1D8"/>
    <w:rsid w:val="69D33AC2"/>
    <w:rsid w:val="69FED65F"/>
    <w:rsid w:val="6A175791"/>
    <w:rsid w:val="6A292B22"/>
    <w:rsid w:val="6BB909BE"/>
    <w:rsid w:val="6CFF94DF"/>
    <w:rsid w:val="6DDF57DB"/>
    <w:rsid w:val="6DDF7294"/>
    <w:rsid w:val="6DF648AB"/>
    <w:rsid w:val="6E53D7D8"/>
    <w:rsid w:val="6E8DABE6"/>
    <w:rsid w:val="6EB2876A"/>
    <w:rsid w:val="6EBF8720"/>
    <w:rsid w:val="6EED290F"/>
    <w:rsid w:val="6EFE1D86"/>
    <w:rsid w:val="6F4F9DA1"/>
    <w:rsid w:val="6F9DAB6D"/>
    <w:rsid w:val="6FDF128E"/>
    <w:rsid w:val="6FE3D47B"/>
    <w:rsid w:val="6FEE0E88"/>
    <w:rsid w:val="6FEE1EA9"/>
    <w:rsid w:val="6FEF6487"/>
    <w:rsid w:val="6FFD2679"/>
    <w:rsid w:val="6FFD7178"/>
    <w:rsid w:val="6FFFAB10"/>
    <w:rsid w:val="70459CDF"/>
    <w:rsid w:val="71719C8F"/>
    <w:rsid w:val="717A7635"/>
    <w:rsid w:val="7372776C"/>
    <w:rsid w:val="73D79609"/>
    <w:rsid w:val="73DEBCCF"/>
    <w:rsid w:val="73E75A2D"/>
    <w:rsid w:val="73F515A3"/>
    <w:rsid w:val="73FE8C4F"/>
    <w:rsid w:val="75575242"/>
    <w:rsid w:val="768B3284"/>
    <w:rsid w:val="76FF3540"/>
    <w:rsid w:val="76FF41C5"/>
    <w:rsid w:val="776AAB17"/>
    <w:rsid w:val="777743C3"/>
    <w:rsid w:val="778D813A"/>
    <w:rsid w:val="779F06ED"/>
    <w:rsid w:val="77BC963F"/>
    <w:rsid w:val="77DAAD3F"/>
    <w:rsid w:val="77EC48C8"/>
    <w:rsid w:val="77F3481C"/>
    <w:rsid w:val="77FF83C8"/>
    <w:rsid w:val="78DF17B4"/>
    <w:rsid w:val="79F84243"/>
    <w:rsid w:val="79FF1978"/>
    <w:rsid w:val="7A7FFFF5"/>
    <w:rsid w:val="7AFEC75B"/>
    <w:rsid w:val="7AFFA2EF"/>
    <w:rsid w:val="7B3FEA3A"/>
    <w:rsid w:val="7B4F5B0A"/>
    <w:rsid w:val="7B7D901B"/>
    <w:rsid w:val="7BAFEE49"/>
    <w:rsid w:val="7BBF752E"/>
    <w:rsid w:val="7BBFE01C"/>
    <w:rsid w:val="7BDF7793"/>
    <w:rsid w:val="7BFE13B0"/>
    <w:rsid w:val="7BFE65BC"/>
    <w:rsid w:val="7BFFABC1"/>
    <w:rsid w:val="7CAF0E17"/>
    <w:rsid w:val="7CEF36FB"/>
    <w:rsid w:val="7D3E2BB5"/>
    <w:rsid w:val="7D7989EB"/>
    <w:rsid w:val="7D7BA2A8"/>
    <w:rsid w:val="7D9F110D"/>
    <w:rsid w:val="7DA704BD"/>
    <w:rsid w:val="7DBF839D"/>
    <w:rsid w:val="7DEC5B47"/>
    <w:rsid w:val="7DF710B2"/>
    <w:rsid w:val="7DF98F05"/>
    <w:rsid w:val="7DFC2908"/>
    <w:rsid w:val="7DFE7E05"/>
    <w:rsid w:val="7EEF1400"/>
    <w:rsid w:val="7EEF5910"/>
    <w:rsid w:val="7EF77C37"/>
    <w:rsid w:val="7EFC6962"/>
    <w:rsid w:val="7F34C928"/>
    <w:rsid w:val="7F3812BB"/>
    <w:rsid w:val="7F4FC7C0"/>
    <w:rsid w:val="7F566FD9"/>
    <w:rsid w:val="7F6F2CF9"/>
    <w:rsid w:val="7F79DC6B"/>
    <w:rsid w:val="7F7B8336"/>
    <w:rsid w:val="7F7BAC38"/>
    <w:rsid w:val="7F7F03FE"/>
    <w:rsid w:val="7FBDC81F"/>
    <w:rsid w:val="7FBE1973"/>
    <w:rsid w:val="7FBF36B4"/>
    <w:rsid w:val="7FBF3808"/>
    <w:rsid w:val="7FBF80D7"/>
    <w:rsid w:val="7FC78E03"/>
    <w:rsid w:val="7FD3506A"/>
    <w:rsid w:val="7FE8173F"/>
    <w:rsid w:val="7FED0DC7"/>
    <w:rsid w:val="7FEF09D9"/>
    <w:rsid w:val="7FEF4ABE"/>
    <w:rsid w:val="7FF63C05"/>
    <w:rsid w:val="7FF7B92F"/>
    <w:rsid w:val="7FFD0877"/>
    <w:rsid w:val="7FFDFE7A"/>
    <w:rsid w:val="7FFE68C3"/>
    <w:rsid w:val="7FFF2BBB"/>
    <w:rsid w:val="7FFFDBFF"/>
    <w:rsid w:val="983F10A7"/>
    <w:rsid w:val="9C830187"/>
    <w:rsid w:val="9EAFC8AC"/>
    <w:rsid w:val="9F71F16A"/>
    <w:rsid w:val="9FFF3BA4"/>
    <w:rsid w:val="A9FB56B6"/>
    <w:rsid w:val="AB771634"/>
    <w:rsid w:val="AE8F47A8"/>
    <w:rsid w:val="AEBFA96D"/>
    <w:rsid w:val="AF13D6A4"/>
    <w:rsid w:val="AF77BE1D"/>
    <w:rsid w:val="AFC7D846"/>
    <w:rsid w:val="AFEF3FF2"/>
    <w:rsid w:val="AFFD00E5"/>
    <w:rsid w:val="B278AE93"/>
    <w:rsid w:val="B2CE31EB"/>
    <w:rsid w:val="B4DFCBB1"/>
    <w:rsid w:val="B5FF35B7"/>
    <w:rsid w:val="B77F2ADC"/>
    <w:rsid w:val="B7E5D080"/>
    <w:rsid w:val="B7FD9D33"/>
    <w:rsid w:val="B7FF22AD"/>
    <w:rsid w:val="B7FFBEF1"/>
    <w:rsid w:val="B9F3F709"/>
    <w:rsid w:val="BBB356E4"/>
    <w:rsid w:val="BBE53EC1"/>
    <w:rsid w:val="BBFE13F1"/>
    <w:rsid w:val="BCE65F39"/>
    <w:rsid w:val="BDEF097F"/>
    <w:rsid w:val="BEEB973F"/>
    <w:rsid w:val="BEF3A2FE"/>
    <w:rsid w:val="BF3A9A03"/>
    <w:rsid w:val="BF4F81DE"/>
    <w:rsid w:val="BF6529DA"/>
    <w:rsid w:val="BF76BD0D"/>
    <w:rsid w:val="BF7B1E23"/>
    <w:rsid w:val="BFDF8DCC"/>
    <w:rsid w:val="BFEB51BB"/>
    <w:rsid w:val="BFFB20C8"/>
    <w:rsid w:val="C6EF0F94"/>
    <w:rsid w:val="C7DFF6E5"/>
    <w:rsid w:val="C955C25E"/>
    <w:rsid w:val="CDDBB31B"/>
    <w:rsid w:val="CEFB0F76"/>
    <w:rsid w:val="CFBF60B5"/>
    <w:rsid w:val="CFF51817"/>
    <w:rsid w:val="D1DBF0C4"/>
    <w:rsid w:val="D2ECD55A"/>
    <w:rsid w:val="D536EAA1"/>
    <w:rsid w:val="D5FC5C95"/>
    <w:rsid w:val="D6160BE5"/>
    <w:rsid w:val="D6FF175B"/>
    <w:rsid w:val="D7BD04B3"/>
    <w:rsid w:val="DC79BC99"/>
    <w:rsid w:val="DCBE54D7"/>
    <w:rsid w:val="DD3F1B9F"/>
    <w:rsid w:val="DDEB8BA7"/>
    <w:rsid w:val="DE9FF851"/>
    <w:rsid w:val="DF5FE226"/>
    <w:rsid w:val="DF66DA49"/>
    <w:rsid w:val="DF67A27A"/>
    <w:rsid w:val="DF7F8B56"/>
    <w:rsid w:val="DFBF6EDE"/>
    <w:rsid w:val="DFC034A7"/>
    <w:rsid w:val="DFEF5015"/>
    <w:rsid w:val="E4BFFE4E"/>
    <w:rsid w:val="E5AB2029"/>
    <w:rsid w:val="E5BB61EE"/>
    <w:rsid w:val="E5F373FB"/>
    <w:rsid w:val="E5FF0AFA"/>
    <w:rsid w:val="E66FE07F"/>
    <w:rsid w:val="E676F370"/>
    <w:rsid w:val="E78F3530"/>
    <w:rsid w:val="E7FF4298"/>
    <w:rsid w:val="E95EA433"/>
    <w:rsid w:val="EAA7B23D"/>
    <w:rsid w:val="EBD864A0"/>
    <w:rsid w:val="ED9FBE69"/>
    <w:rsid w:val="EDBC2D3B"/>
    <w:rsid w:val="EEBFDECA"/>
    <w:rsid w:val="EF24F7D8"/>
    <w:rsid w:val="EF7FB482"/>
    <w:rsid w:val="EFB52188"/>
    <w:rsid w:val="EFB56C8B"/>
    <w:rsid w:val="EFBD42A5"/>
    <w:rsid w:val="EFEBF9D7"/>
    <w:rsid w:val="EFF7DFEC"/>
    <w:rsid w:val="EFFE1261"/>
    <w:rsid w:val="EFFF64BD"/>
    <w:rsid w:val="F2DECA47"/>
    <w:rsid w:val="F478F6F6"/>
    <w:rsid w:val="F5FFEE5B"/>
    <w:rsid w:val="F6ED2E20"/>
    <w:rsid w:val="F6FE0646"/>
    <w:rsid w:val="F76B6EE6"/>
    <w:rsid w:val="F7B73610"/>
    <w:rsid w:val="F7BFF412"/>
    <w:rsid w:val="F7DBFD18"/>
    <w:rsid w:val="F7DDB0C3"/>
    <w:rsid w:val="F7DF2EE7"/>
    <w:rsid w:val="F7EF2356"/>
    <w:rsid w:val="F7F75576"/>
    <w:rsid w:val="F87F7CD6"/>
    <w:rsid w:val="F8DBEE1A"/>
    <w:rsid w:val="F8DCF5F6"/>
    <w:rsid w:val="F8FF7671"/>
    <w:rsid w:val="F9EEFCB6"/>
    <w:rsid w:val="F9FF7708"/>
    <w:rsid w:val="F9FFC4E1"/>
    <w:rsid w:val="FA7F12A5"/>
    <w:rsid w:val="FADB3FC0"/>
    <w:rsid w:val="FBB84B1D"/>
    <w:rsid w:val="FBBAC9DC"/>
    <w:rsid w:val="FBBCF7EB"/>
    <w:rsid w:val="FBDBE5EC"/>
    <w:rsid w:val="FBDD244F"/>
    <w:rsid w:val="FBEF08C4"/>
    <w:rsid w:val="FBF78F20"/>
    <w:rsid w:val="FC9E8CF3"/>
    <w:rsid w:val="FCBB51E7"/>
    <w:rsid w:val="FCDD443A"/>
    <w:rsid w:val="FCFFF2B9"/>
    <w:rsid w:val="FD793A4B"/>
    <w:rsid w:val="FDAF793E"/>
    <w:rsid w:val="FDED308E"/>
    <w:rsid w:val="FDEF334B"/>
    <w:rsid w:val="FDFB2D60"/>
    <w:rsid w:val="FDFB4F47"/>
    <w:rsid w:val="FDFF761A"/>
    <w:rsid w:val="FE0A6025"/>
    <w:rsid w:val="FE6B182C"/>
    <w:rsid w:val="FE7F0527"/>
    <w:rsid w:val="FEFB3F9F"/>
    <w:rsid w:val="FEFCEDBB"/>
    <w:rsid w:val="FF57FE2D"/>
    <w:rsid w:val="FF6B9B4F"/>
    <w:rsid w:val="FF71B90E"/>
    <w:rsid w:val="FF73ED09"/>
    <w:rsid w:val="FF7DF774"/>
    <w:rsid w:val="FF7F123F"/>
    <w:rsid w:val="FF8F4B2E"/>
    <w:rsid w:val="FFBB9B33"/>
    <w:rsid w:val="FFBBD7B7"/>
    <w:rsid w:val="FFC6C084"/>
    <w:rsid w:val="FFCD7677"/>
    <w:rsid w:val="FFCE251E"/>
    <w:rsid w:val="FFDD959B"/>
    <w:rsid w:val="FFDDA825"/>
    <w:rsid w:val="FFEE36ED"/>
    <w:rsid w:val="FFEF5528"/>
    <w:rsid w:val="FFEF6E86"/>
    <w:rsid w:val="FFF2AFA2"/>
    <w:rsid w:val="FFF7B1F4"/>
    <w:rsid w:val="FFFB92E3"/>
    <w:rsid w:val="FFFF88B6"/>
    <w:rsid w:val="FFFFB69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7">
    <w:name w:val="Document Map"/>
    <w:basedOn w:val="1"/>
    <w:semiHidden/>
    <w:qFormat/>
    <w:uiPriority w:val="0"/>
    <w:pPr>
      <w:shd w:val="clear" w:color="auto" w:fill="000080"/>
    </w:pPr>
  </w:style>
  <w:style w:type="paragraph" w:styleId="8">
    <w:name w:val="annotation text"/>
    <w:basedOn w:val="1"/>
    <w:link w:val="54"/>
    <w:qFormat/>
    <w:uiPriority w:val="0"/>
    <w:pPr>
      <w:jc w:val="left"/>
    </w:pPr>
    <w:rPr>
      <w:szCs w:val="24"/>
    </w:rPr>
  </w:style>
  <w:style w:type="paragraph" w:styleId="9">
    <w:name w:val="Body Text 3"/>
    <w:basedOn w:val="1"/>
    <w:qFormat/>
    <w:uiPriority w:val="0"/>
    <w:pPr>
      <w:spacing w:after="120"/>
    </w:pPr>
    <w:rPr>
      <w:sz w:val="16"/>
      <w:szCs w:val="16"/>
    </w:rPr>
  </w:style>
  <w:style w:type="paragraph" w:styleId="10">
    <w:name w:val="Body Text Indent"/>
    <w:basedOn w:val="1"/>
    <w:qFormat/>
    <w:uiPriority w:val="0"/>
    <w:pPr>
      <w:spacing w:line="560" w:lineRule="exact"/>
      <w:ind w:firstLine="630"/>
    </w:pPr>
    <w:rPr>
      <w:rFonts w:ascii="仿宋_GB2312" w:eastAsia="仿宋_GB2312"/>
      <w:bCs/>
      <w:sz w:val="32"/>
      <w:szCs w:val="32"/>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style>
  <w:style w:type="paragraph" w:styleId="13">
    <w:name w:val="Body Text Indent 2"/>
    <w:basedOn w:val="1"/>
    <w:qFormat/>
    <w:uiPriority w:val="0"/>
    <w:pPr>
      <w:spacing w:after="120" w:line="480" w:lineRule="auto"/>
      <w:ind w:left="420" w:leftChars="200"/>
    </w:pPr>
  </w:style>
  <w:style w:type="paragraph" w:styleId="14">
    <w:name w:val="Balloon Text"/>
    <w:basedOn w:val="1"/>
    <w:qFormat/>
    <w:uiPriority w:val="0"/>
    <w:rPr>
      <w:sz w:val="18"/>
      <w:szCs w:val="18"/>
    </w:rPr>
  </w:style>
  <w:style w:type="paragraph" w:styleId="15">
    <w:name w:val="footer"/>
    <w:basedOn w:val="1"/>
    <w:link w:val="46"/>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sz w:val="16"/>
      <w:szCs w:val="16"/>
    </w:rPr>
  </w:style>
  <w:style w:type="paragraph" w:styleId="18">
    <w:name w:val="Body Text 2"/>
    <w:basedOn w:val="1"/>
    <w:qFormat/>
    <w:uiPriority w:val="0"/>
    <w:pPr>
      <w:jc w:val="center"/>
    </w:pPr>
    <w:rPr>
      <w:sz w:val="44"/>
      <w:szCs w:val="24"/>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0">
    <w:name w:val="Normal (Web)"/>
    <w:basedOn w:val="1"/>
    <w:link w:val="45"/>
    <w:qFormat/>
    <w:uiPriority w:val="0"/>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link w:val="53"/>
    <w:qFormat/>
    <w:uiPriority w:val="0"/>
    <w:pPr>
      <w:spacing w:before="240" w:after="60"/>
      <w:jc w:val="center"/>
      <w:outlineLvl w:val="0"/>
    </w:pPr>
    <w:rPr>
      <w:rFonts w:ascii="Cambria" w:hAnsi="Cambria"/>
      <w:b/>
      <w:bCs/>
      <w:sz w:val="32"/>
      <w:szCs w:val="32"/>
    </w:rPr>
  </w:style>
  <w:style w:type="paragraph" w:styleId="22">
    <w:name w:val="annotation subject"/>
    <w:basedOn w:val="8"/>
    <w:next w:val="8"/>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Emphasis"/>
    <w:qFormat/>
    <w:uiPriority w:val="0"/>
    <w:rPr>
      <w:color w:val="CC0000"/>
    </w:rPr>
  </w:style>
  <w:style w:type="character" w:styleId="29">
    <w:name w:val="Hyperlink"/>
    <w:semiHidden/>
    <w:qFormat/>
    <w:uiPriority w:val="0"/>
    <w:rPr>
      <w:color w:val="0000FF"/>
      <w:u w:val="single"/>
    </w:rPr>
  </w:style>
  <w:style w:type="character" w:styleId="30">
    <w:name w:val="annotation reference"/>
    <w:qFormat/>
    <w:uiPriority w:val="0"/>
    <w:rPr>
      <w:sz w:val="21"/>
      <w:szCs w:val="21"/>
    </w:rPr>
  </w:style>
  <w:style w:type="paragraph" w:customStyle="1" w:styleId="31">
    <w:name w:val="Char"/>
    <w:basedOn w:val="1"/>
    <w:next w:val="1"/>
    <w:qFormat/>
    <w:uiPriority w:val="0"/>
    <w:rPr>
      <w:bCs/>
      <w:szCs w:val="24"/>
      <w:lang w:eastAsia="en-US"/>
    </w:rPr>
  </w:style>
  <w:style w:type="paragraph" w:customStyle="1" w:styleId="32">
    <w:name w:val="表格文字"/>
    <w:basedOn w:val="1"/>
    <w:qFormat/>
    <w:uiPriority w:val="0"/>
    <w:pPr>
      <w:autoSpaceDE w:val="0"/>
      <w:autoSpaceDN w:val="0"/>
      <w:adjustRightInd w:val="0"/>
      <w:spacing w:before="100" w:beforeAutospacing="1" w:after="100" w:afterAutospacing="1"/>
      <w:jc w:val="center"/>
    </w:pPr>
    <w:rPr>
      <w:color w:val="000000"/>
      <w:kern w:val="0"/>
      <w:sz w:val="24"/>
    </w:rPr>
  </w:style>
  <w:style w:type="paragraph" w:customStyle="1" w:styleId="33">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4">
    <w:name w:val="正文1"/>
    <w:basedOn w:val="1"/>
    <w:qFormat/>
    <w:uiPriority w:val="0"/>
    <w:pPr>
      <w:spacing w:line="360" w:lineRule="auto"/>
      <w:ind w:left="200" w:firstLine="480" w:firstLineChars="200"/>
    </w:pPr>
    <w:rPr>
      <w:rFonts w:ascii="宋体" w:hAnsi="宋体" w:cs="宋体"/>
      <w:sz w:val="24"/>
    </w:rPr>
  </w:style>
  <w:style w:type="paragraph" w:customStyle="1" w:styleId="35">
    <w:name w:val="p0"/>
    <w:basedOn w:val="1"/>
    <w:qFormat/>
    <w:uiPriority w:val="0"/>
    <w:pPr>
      <w:widowControl/>
    </w:pPr>
    <w:rPr>
      <w:kern w:val="0"/>
      <w:szCs w:val="21"/>
    </w:rPr>
  </w:style>
  <w:style w:type="paragraph" w:styleId="36">
    <w:name w:val="List Paragraph"/>
    <w:basedOn w:val="1"/>
    <w:qFormat/>
    <w:uiPriority w:val="0"/>
    <w:pPr>
      <w:ind w:firstLine="420" w:firstLineChars="200"/>
    </w:pPr>
    <w:rPr>
      <w:rFonts w:ascii="Calibri" w:hAnsi="Calibri"/>
      <w:szCs w:val="22"/>
    </w:rPr>
  </w:style>
  <w:style w:type="paragraph" w:customStyle="1" w:styleId="37">
    <w:name w:val="0"/>
    <w:basedOn w:val="1"/>
    <w:qFormat/>
    <w:uiPriority w:val="0"/>
    <w:pPr>
      <w:widowControl/>
      <w:snapToGrid w:val="0"/>
    </w:pPr>
    <w:rPr>
      <w:kern w:val="0"/>
    </w:rPr>
  </w:style>
  <w:style w:type="paragraph" w:customStyle="1" w:styleId="38">
    <w:name w:val="Char Char Char Char Char Char"/>
    <w:basedOn w:val="7"/>
    <w:qFormat/>
    <w:uiPriority w:val="0"/>
    <w:rPr>
      <w:rFonts w:ascii="Tahoma" w:hAnsi="Tahoma"/>
      <w:sz w:val="28"/>
      <w:szCs w:val="24"/>
    </w:rPr>
  </w:style>
  <w:style w:type="paragraph" w:customStyle="1" w:styleId="39">
    <w:name w:val="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0">
    <w:name w:val="cardlist-valu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Char1"/>
    <w:basedOn w:val="1"/>
    <w:qFormat/>
    <w:uiPriority w:val="0"/>
    <w:rPr>
      <w:rFonts w:ascii="宋体" w:hAnsi="宋体" w:cs="Courier New"/>
      <w:sz w:val="32"/>
      <w:szCs w:val="32"/>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43">
    <w:name w:val="ca-31"/>
    <w:qFormat/>
    <w:uiPriority w:val="0"/>
    <w:rPr>
      <w:rFonts w:hint="eastAsia" w:ascii="仿宋_GB2312" w:eastAsia="仿宋_GB2312"/>
      <w:color w:val="000000"/>
      <w:sz w:val="32"/>
      <w:szCs w:val="32"/>
    </w:rPr>
  </w:style>
  <w:style w:type="character" w:customStyle="1" w:styleId="44">
    <w:name w:val="fontstyle01"/>
    <w:qFormat/>
    <w:uiPriority w:val="0"/>
    <w:rPr>
      <w:rFonts w:hint="eastAsia" w:ascii="仿宋_GB2312" w:eastAsia="仿宋_GB2312"/>
      <w:color w:val="000000"/>
      <w:sz w:val="32"/>
      <w:szCs w:val="32"/>
    </w:rPr>
  </w:style>
  <w:style w:type="character" w:customStyle="1" w:styleId="45">
    <w:name w:val="普通(网站) Char"/>
    <w:link w:val="20"/>
    <w:qFormat/>
    <w:locked/>
    <w:uiPriority w:val="0"/>
    <w:rPr>
      <w:rFonts w:ascii="宋体" w:hAnsi="宋体" w:eastAsia="宋体" w:cs="宋体"/>
      <w:sz w:val="24"/>
      <w:szCs w:val="24"/>
      <w:lang w:val="en-US" w:eastAsia="zh-CN" w:bidi="ar-SA"/>
    </w:rPr>
  </w:style>
  <w:style w:type="character" w:customStyle="1" w:styleId="46">
    <w:name w:val="页脚 Char"/>
    <w:link w:val="15"/>
    <w:qFormat/>
    <w:uiPriority w:val="0"/>
    <w:rPr>
      <w:rFonts w:eastAsia="宋体"/>
      <w:kern w:val="2"/>
      <w:sz w:val="18"/>
      <w:lang w:val="en-US" w:eastAsia="zh-CN" w:bidi="ar-SA"/>
    </w:rPr>
  </w:style>
  <w:style w:type="character" w:customStyle="1" w:styleId="47">
    <w:name w:val="Normal (Web) Char"/>
    <w:qFormat/>
    <w:locked/>
    <w:uiPriority w:val="0"/>
    <w:rPr>
      <w:rFonts w:ascii="宋体" w:hAnsi="宋体" w:eastAsia="宋体"/>
      <w:sz w:val="24"/>
      <w:lang w:bidi="ar-SA"/>
    </w:rPr>
  </w:style>
  <w:style w:type="character" w:customStyle="1" w:styleId="48">
    <w:name w:val="11p1"/>
    <w:qFormat/>
    <w:uiPriority w:val="0"/>
    <w:rPr>
      <w:sz w:val="23"/>
      <w:szCs w:val="23"/>
    </w:rPr>
  </w:style>
  <w:style w:type="character" w:customStyle="1" w:styleId="49">
    <w:name w:val="fontstyle11"/>
    <w:basedOn w:val="25"/>
    <w:qFormat/>
    <w:uiPriority w:val="0"/>
    <w:rPr>
      <w:rFonts w:hint="eastAsia" w:ascii="仿宋_GB2312" w:eastAsia="仿宋_GB2312"/>
      <w:color w:val="000000"/>
      <w:sz w:val="32"/>
      <w:szCs w:val="32"/>
    </w:rPr>
  </w:style>
  <w:style w:type="character" w:customStyle="1" w:styleId="50">
    <w:name w:val="bta1"/>
    <w:qFormat/>
    <w:uiPriority w:val="0"/>
    <w:rPr>
      <w:b/>
      <w:bCs/>
      <w:color w:val="000099"/>
      <w:sz w:val="24"/>
      <w:szCs w:val="24"/>
      <w:u w:val="none"/>
    </w:rPr>
  </w:style>
  <w:style w:type="character" w:customStyle="1" w:styleId="51">
    <w:name w:val="detail_title1"/>
    <w:qFormat/>
    <w:uiPriority w:val="0"/>
    <w:rPr>
      <w:b/>
      <w:bCs/>
      <w:sz w:val="36"/>
      <w:szCs w:val="36"/>
    </w:rPr>
  </w:style>
  <w:style w:type="character" w:customStyle="1" w:styleId="52">
    <w:name w:val="kjjbbg_title1"/>
    <w:qFormat/>
    <w:uiPriority w:val="0"/>
    <w:rPr>
      <w:b/>
      <w:bCs/>
      <w:sz w:val="22"/>
      <w:szCs w:val="22"/>
    </w:rPr>
  </w:style>
  <w:style w:type="character" w:customStyle="1" w:styleId="53">
    <w:name w:val="标题 Char"/>
    <w:link w:val="21"/>
    <w:qFormat/>
    <w:locked/>
    <w:uiPriority w:val="0"/>
    <w:rPr>
      <w:rFonts w:ascii="Cambria" w:hAnsi="Cambria" w:eastAsia="宋体"/>
      <w:b/>
      <w:bCs/>
      <w:kern w:val="2"/>
      <w:sz w:val="32"/>
      <w:szCs w:val="32"/>
      <w:lang w:val="en-US" w:eastAsia="zh-CN" w:bidi="ar-SA"/>
    </w:rPr>
  </w:style>
  <w:style w:type="character" w:customStyle="1" w:styleId="54">
    <w:name w:val="批注文字 Char"/>
    <w:link w:val="8"/>
    <w:qFormat/>
    <w:uiPriority w:val="0"/>
    <w:rPr>
      <w:rFonts w:eastAsia="宋体"/>
      <w:kern w:val="2"/>
      <w:sz w:val="21"/>
      <w:szCs w:val="24"/>
      <w:lang w:val="en-US" w:eastAsia="zh-CN" w:bidi="ar-SA"/>
    </w:rPr>
  </w:style>
  <w:style w:type="character" w:customStyle="1" w:styleId="55">
    <w:name w:val="Char Char3"/>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13</Pages>
  <Words>4188</Words>
  <Characters>4459</Characters>
  <Lines>56</Lines>
  <Paragraphs>15</Paragraphs>
  <TotalTime>9</TotalTime>
  <ScaleCrop>false</ScaleCrop>
  <LinksUpToDate>false</LinksUpToDate>
  <CharactersWithSpaces>4686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2020-03-29T17:40:00Z</dcterms:created>
  <dc:creator>余盈</dc:creator>
  <cp:lastModifiedBy>杨聪颖</cp:lastModifiedBy>
  <cp:lastPrinted>2024-01-30T02:00:00Z</cp:lastPrinted>
  <dcterms:modified xsi:type="dcterms:W3CDTF">2024-01-30T10:08:19Z</dcterms:modified>
  <dc:title>《关于加快推进产业发展的政策意见》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858624D1C436422CB946E51F376C1240</vt:lpwstr>
  </property>
  <property fmtid="{D5CDD505-2E9C-101B-9397-08002B2CF9AE}" pid="4" name="woTemplateTypoMode" linkTarget="0">
    <vt:lpwstr>web</vt:lpwstr>
  </property>
  <property fmtid="{D5CDD505-2E9C-101B-9397-08002B2CF9AE}" pid="5" name="woTemplate" linkTarget="0">
    <vt:i4>1</vt:i4>
  </property>
</Properties>
</file>