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60" w:lineRule="exact"/>
        <w:ind w:right="0" w:rightChars="0" w:firstLine="0" w:firstLineChars="0"/>
        <w:jc w:val="center"/>
        <w:textAlignment w:val="auto"/>
        <w:rPr>
          <w:rFonts w:hint="eastAsia" w:ascii="创艺简标宋" w:hAnsi="宋体" w:eastAsia="创艺简标宋" w:cstheme="minorBidi"/>
          <w:b w:val="0"/>
          <w:bCs w:val="0"/>
          <w:color w:val="auto"/>
          <w:sz w:val="44"/>
          <w:szCs w:val="44"/>
          <w:lang w:val="en-US" w:eastAsia="zh-CN"/>
        </w:rPr>
      </w:pPr>
      <w:r>
        <w:rPr>
          <w:rFonts w:hint="eastAsia" w:ascii="创艺简标宋" w:hAnsi="宋体" w:eastAsia="创艺简标宋" w:cstheme="minorBidi"/>
          <w:b w:val="0"/>
          <w:bCs w:val="0"/>
          <w:color w:val="auto"/>
          <w:sz w:val="44"/>
          <w:szCs w:val="44"/>
          <w:lang w:val="en-US" w:eastAsia="zh-CN"/>
        </w:rPr>
        <w:t>关于申报2023年第一批促进区域经济</w:t>
      </w:r>
    </w:p>
    <w:p>
      <w:pPr>
        <w:pStyle w:val="2"/>
        <w:keepNext w:val="0"/>
        <w:keepLines w:val="0"/>
        <w:pageBreakBefore w:val="0"/>
        <w:widowControl w:val="0"/>
        <w:kinsoku/>
        <w:wordWrap/>
        <w:overflowPunct/>
        <w:topLinePunct w:val="0"/>
        <w:autoSpaceDE/>
        <w:autoSpaceDN/>
        <w:bidi w:val="0"/>
        <w:adjustRightInd/>
        <w:snapToGrid/>
        <w:spacing w:after="0" w:line="560" w:lineRule="exact"/>
        <w:ind w:right="0" w:rightChars="0" w:firstLine="0" w:firstLineChars="0"/>
        <w:jc w:val="center"/>
        <w:textAlignment w:val="auto"/>
        <w:rPr>
          <w:rFonts w:hint="eastAsia" w:ascii="创艺简标宋" w:hAnsi="宋体" w:eastAsia="创艺简标宋" w:cstheme="minorBidi"/>
          <w:b w:val="0"/>
          <w:bCs w:val="0"/>
          <w:color w:val="auto"/>
          <w:sz w:val="44"/>
          <w:szCs w:val="44"/>
          <w:lang w:val="en-US" w:eastAsia="zh-CN"/>
        </w:rPr>
      </w:pPr>
      <w:r>
        <w:rPr>
          <w:rFonts w:hint="eastAsia" w:ascii="创艺简标宋" w:hAnsi="宋体" w:eastAsia="创艺简标宋" w:cstheme="minorBidi"/>
          <w:b w:val="0"/>
          <w:bCs w:val="0"/>
          <w:color w:val="auto"/>
          <w:sz w:val="44"/>
          <w:szCs w:val="44"/>
          <w:lang w:val="en-US" w:eastAsia="zh-CN"/>
        </w:rPr>
        <w:t>稳进提质政策的实施细则</w:t>
      </w:r>
    </w:p>
    <w:p>
      <w:pPr>
        <w:pStyle w:val="2"/>
        <w:keepNext w:val="0"/>
        <w:keepLines w:val="0"/>
        <w:pageBreakBefore w:val="0"/>
        <w:kinsoku/>
        <w:wordWrap/>
        <w:overflowPunct/>
        <w:topLinePunct w:val="0"/>
        <w:autoSpaceDE/>
        <w:autoSpaceDN/>
        <w:bidi w:val="0"/>
        <w:spacing w:after="0" w:line="560" w:lineRule="exact"/>
        <w:ind w:right="0" w:rightChars="0" w:firstLine="880" w:firstLineChars="200"/>
        <w:textAlignment w:val="auto"/>
        <w:rPr>
          <w:rFonts w:hint="eastAsia" w:ascii="创艺简标宋" w:hAnsi="宋体" w:eastAsia="创艺简标宋" w:cstheme="minorBidi"/>
          <w:b w:val="0"/>
          <w:bCs w:val="0"/>
          <w:color w:val="auto"/>
          <w:sz w:val="44"/>
          <w:szCs w:val="44"/>
          <w:lang w:val="en-US" w:eastAsia="zh-CN"/>
        </w:rPr>
      </w:pPr>
    </w:p>
    <w:p>
      <w:pPr>
        <w:keepNext w:val="0"/>
        <w:keepLines w:val="0"/>
        <w:pageBreakBefore w:val="0"/>
        <w:widowControl/>
        <w:numPr>
          <w:ilvl w:val="0"/>
          <w:numId w:val="1"/>
        </w:numPr>
        <w:kinsoku/>
        <w:wordWrap/>
        <w:overflowPunct/>
        <w:topLinePunct w:val="0"/>
        <w:autoSpaceDE/>
        <w:autoSpaceDN/>
        <w:bidi w:val="0"/>
        <w:spacing w:line="560" w:lineRule="exact"/>
        <w:ind w:right="0" w:rightChars="0" w:firstLine="640" w:firstLineChars="200"/>
        <w:jc w:val="left"/>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本次申报条款及申报材料</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股份制改造奖励。</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奖励标准：企业进行股份制改造，并与券商、会计师事务所、律师事务所达成挂牌上市合作意向并签订相关协议的，在完成工商、税务等变更手续后，给予50万元奖励。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申报资料：</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3、与券商、会计师事务所、律师事务所签订的相关协议复印件以及所支付的相关凭证复印件；</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4、市场监管变更登记情况复印件。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奖励标准：企业改制设立股份公司时，以未分配利润、盈余公积和除股票溢价发行外的其他资本公积转增注册资本金所产生的地方综合贡献部分全额奖励给企业。同一控制下企业因挂牌上市涉及土地、房产等资产变更、过户所产生的地方综合贡献部分全额奖励给企业。</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申报资料：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2060"/>
          <w:sz w:val="32"/>
          <w:szCs w:val="32"/>
        </w:rPr>
        <w:t>1</w:t>
      </w:r>
      <w:r>
        <w:rPr>
          <w:rFonts w:hint="eastAsia" w:ascii="仿宋_GB2312" w:hAnsi="仿宋_GB2312" w:eastAsia="仿宋_GB2312" w:cs="仿宋_GB2312"/>
          <w:sz w:val="32"/>
          <w:szCs w:val="32"/>
          <w:highlight w:val="none"/>
          <w:lang w:val="en-US" w:eastAsia="zh-CN"/>
        </w:rPr>
        <w:t>、《资金申请表》（附件1）；</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3、股东会决议；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4、审计报告复印件；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5、市场监管变更登记情况复印件；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2060"/>
          <w:sz w:val="32"/>
          <w:szCs w:val="32"/>
          <w:lang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多渠道上市奖励。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奖励标准：对计划境内首发上市的企业，在报宁波证监局辅导备案后，给予200万元奖励。递交IPO申报材料并得到中国证监会或沪深证券交易所受理的，给予700万元奖励；在沪深证券交易所成功上市的，给予300万元奖励。递交IPO申报材料并得到北京证券交易所受理的，给予300万元奖励；在北京证券交易所成功上市的，给予100万元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申报资料：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2、进入辅导备案受理的相关证明复印件（进入辅导备案的）；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3、交易所或中国证监会受理函复印件（申报材料并受理的）；</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4、交易所或中国证监会上市批复函复印件（成功上市的）。</w:t>
      </w:r>
    </w:p>
    <w:p>
      <w:pPr>
        <w:keepNext w:val="0"/>
        <w:keepLines w:val="0"/>
        <w:pageBreakBefore w:val="0"/>
        <w:kinsoku/>
        <w:wordWrap/>
        <w:overflowPunct/>
        <w:topLinePunct w:val="0"/>
        <w:autoSpaceDE/>
        <w:autoSpaceDN/>
        <w:bidi w:val="0"/>
        <w:adjustRightInd/>
        <w:snapToGrid/>
        <w:spacing w:line="580" w:lineRule="exact"/>
        <w:ind w:left="638" w:leftChars="304" w:firstLine="0" w:firstLineChars="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奖励标准：对境内首发上市成功的企业管理团队，给予200万元奖励。国家级单项冠军、国家级专精特新“小巨人”、省级隐形冠军及高端服务业企业成功上市的，给予100万元特别奖励。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申报资料：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2、公司章程复印件（企业管理团队的企业提供）；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2060"/>
          <w:sz w:val="32"/>
          <w:szCs w:val="32"/>
        </w:rPr>
      </w:pPr>
      <w:r>
        <w:rPr>
          <w:rFonts w:hint="eastAsia" w:ascii="仿宋_GB2312" w:hAnsi="仿宋_GB2312" w:eastAsia="仿宋_GB2312" w:cs="仿宋_GB2312"/>
          <w:sz w:val="32"/>
          <w:szCs w:val="32"/>
          <w:highlight w:val="none"/>
          <w:lang w:val="en-US" w:eastAsia="zh-CN"/>
        </w:rPr>
        <w:t>3、获评国家级单项冠军、国家级专精特新“小巨人”、省级隐形冠军、高端服务业企业相关文件复印件（特别奖励的企业提供）。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奖励标准：企业在境外主要证券交易所成功上市后，给予600万元奖励；区外新引进的上市公司总部，给予最高1500万元奖励。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申报资料：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3、企业在境外上市的相关证明文件材料以及与中介机构签订的协议、费用支付凭证复印件（境外上市的企业提供）；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4、上市公司迁址相关证明材料（市场监管、税务相关材料）复印件（区外新引进的企业提供）。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2060"/>
          <w:sz w:val="32"/>
          <w:szCs w:val="32"/>
          <w:lang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numPr>
          <w:ilvl w:val="0"/>
          <w:numId w:val="2"/>
        </w:numPr>
        <w:kinsoku/>
        <w:wordWrap/>
        <w:overflowPunct/>
        <w:topLinePunct w:val="0"/>
        <w:autoSpaceDE/>
        <w:autoSpaceDN/>
        <w:bidi w:val="0"/>
        <w:adjustRightInd/>
        <w:snapToGrid/>
        <w:spacing w:line="580" w:lineRule="exact"/>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挂牌奖励。</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2060"/>
          <w:sz w:val="32"/>
          <w:szCs w:val="32"/>
        </w:rPr>
      </w:pPr>
      <w:r>
        <w:rPr>
          <w:rFonts w:hint="eastAsia" w:ascii="仿宋_GB2312" w:hAnsi="仿宋_GB2312" w:eastAsia="仿宋_GB2312" w:cs="仿宋_GB2312"/>
          <w:sz w:val="32"/>
          <w:szCs w:val="32"/>
          <w:highlight w:val="none"/>
          <w:lang w:val="en-US" w:eastAsia="zh-CN"/>
        </w:rPr>
        <w:t>奖励标准：企业在全国中小企业股份转让系统有限责任公司（以下简称新三板）创新层成功挂牌的，给予200万元奖励。对在宁波股权交易中心挂牌的优选板或成长板的股份公司给予20万元补助、成长板的有限公司给予10万元补助。如适用简易程序在宁波股权交易中心挂牌的，减按50%补助。</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2060"/>
          <w:sz w:val="32"/>
          <w:szCs w:val="32"/>
          <w:lang w:val="en-US" w:eastAsia="zh-CN"/>
        </w:rPr>
        <w:t xml:space="preserve">  </w:t>
      </w:r>
      <w:r>
        <w:rPr>
          <w:rFonts w:hint="eastAsia" w:ascii="仿宋_GB2312" w:hAnsi="仿宋_GB2312" w:eastAsia="仿宋_GB2312" w:cs="仿宋_GB2312"/>
          <w:b/>
          <w:bCs/>
          <w:color w:val="002060"/>
          <w:sz w:val="32"/>
          <w:szCs w:val="32"/>
          <w:lang w:val="en-US" w:eastAsia="zh-CN"/>
        </w:rPr>
        <w:t xml:space="preserve">  </w:t>
      </w:r>
      <w:r>
        <w:rPr>
          <w:rFonts w:hint="eastAsia" w:ascii="仿宋_GB2312" w:hAnsi="仿宋_GB2312" w:eastAsia="仿宋_GB2312" w:cs="仿宋_GB2312"/>
          <w:sz w:val="32"/>
          <w:szCs w:val="32"/>
          <w:highlight w:val="none"/>
          <w:lang w:val="en-US" w:eastAsia="zh-CN"/>
        </w:rPr>
        <w:t>申报资料：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3、全国中小企业股份转让系统挂牌函复印件（新三板挂牌企业提供）；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4、宁波股权交易中心挂牌展示函复印件（甬股交挂牌企业提供）。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融资奖励。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奖励标准：上市公司通过发行公司债、短期融资券、可转债以及配股、增发等方式获得直接融资的，按募集资金投资在高新区的实际投资额3‰给予奖励，单家企业当年最高奖励 150万元。</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申报资料：</w:t>
      </w:r>
      <w:r>
        <w:rPr>
          <w:rFonts w:hint="eastAsia" w:ascii="仿宋_GB2312" w:hAnsi="仿宋_GB2312" w:eastAsia="仿宋_GB2312" w:cs="仿宋_GB2312"/>
          <w:sz w:val="32"/>
          <w:szCs w:val="32"/>
          <w:highlight w:val="none"/>
          <w:lang w:val="en-US" w:eastAsia="zh-CN"/>
        </w:rPr>
        <w:br w:type="textWrapping"/>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sz w:val="32"/>
          <w:szCs w:val="32"/>
          <w:highlight w:val="none"/>
          <w:lang w:val="en-US" w:eastAsia="zh-CN"/>
        </w:rPr>
        <w:t>1、《资金申请表》（附件1）；</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2、企业统一社会信用代码证复印件；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3、上市公司融资相关情况说明，包括但不限于：融资目的、方案与实施过程，募投项目情况，投资在高新区的金额和投资进度等；</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4、监管部门相关批复文件复印件，资金到账相关单据复印件；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5、企业投资项目备案信息表；</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6、其他要求提交的材料。</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奖励标准：企业在新三板实现直接融资的，按其融资额的1%给予一次性补助，单家企业当年最高补助50万元。</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申报资料：</w:t>
      </w:r>
      <w:r>
        <w:rPr>
          <w:rFonts w:hint="eastAsia" w:ascii="仿宋_GB2312" w:hAnsi="仿宋_GB2312" w:eastAsia="仿宋_GB2312" w:cs="仿宋_GB2312"/>
          <w:sz w:val="32"/>
          <w:szCs w:val="32"/>
          <w:highlight w:val="none"/>
          <w:lang w:val="en-US" w:eastAsia="zh-CN"/>
        </w:rPr>
        <w:br w:type="textWrapping"/>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sz w:val="32"/>
          <w:szCs w:val="32"/>
          <w:highlight w:val="none"/>
          <w:lang w:val="en-US" w:eastAsia="zh-CN"/>
        </w:rPr>
        <w:t>1、《资金申请表》（附件1）；</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2、企业统一社会信用代码证复印件；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3、新三板挂牌函复印件；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4、监管部门相关批复文件复印件，资金到账相关单据复印件。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5.承诺书。</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奖励标准：对在宁波股权交易中心挂牌的企业获得股权融资、股权质押融资的，每家按照融资额的1.5%予以奖励，最高不超过20万元。如适用简易程序在宁波股权交易中心挂牌的，补助资金减半发放。</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申报资料：</w:t>
      </w:r>
      <w:r>
        <w:rPr>
          <w:rFonts w:hint="eastAsia" w:ascii="仿宋_GB2312" w:hAnsi="仿宋_GB2312" w:eastAsia="仿宋_GB2312" w:cs="仿宋_GB2312"/>
          <w:sz w:val="32"/>
          <w:szCs w:val="32"/>
          <w:highlight w:val="none"/>
          <w:lang w:val="en-US" w:eastAsia="zh-CN"/>
        </w:rPr>
        <w:br w:type="textWrapping"/>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sz w:val="32"/>
          <w:szCs w:val="32"/>
          <w:highlight w:val="none"/>
          <w:lang w:val="en-US" w:eastAsia="zh-CN"/>
        </w:rPr>
        <w:t>1、《资金申请表》（附件1）；</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2、企业统一社会信用代码证复印件；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3、宁波股权交易中心挂牌函复印件；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4、投资协议复印件；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5、打款证明复印件；</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6、股权融资、股权质押融资相关证明材料；</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7、承诺书。</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w:t>
      </w: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奖励标准：企业成功引入知名股权投资机构，投资额在1000万（含）以上的，按照实际投资额的5%给予奖励，单家企业年奖励金额不超过100万元。</w:t>
      </w:r>
      <w:r>
        <w:rPr>
          <w:rFonts w:hint="eastAsia" w:ascii="仿宋_GB2312" w:hAnsi="仿宋_GB2312" w:eastAsia="仿宋_GB2312" w:cs="仿宋_GB2312"/>
          <w:sz w:val="32"/>
          <w:szCs w:val="32"/>
          <w:highlight w:val="none"/>
          <w:lang w:val="en-US" w:eastAsia="zh-CN"/>
        </w:rPr>
        <w:br w:type="textWrapping"/>
      </w:r>
      <w:r>
        <w:rPr>
          <w:rFonts w:hint="eastAsia" w:ascii="仿宋_GB2312" w:hAnsi="仿宋_GB2312" w:eastAsia="仿宋_GB2312" w:cs="仿宋_GB2312"/>
          <w:sz w:val="32"/>
          <w:szCs w:val="32"/>
          <w:highlight w:val="none"/>
          <w:lang w:val="en-US" w:eastAsia="zh-CN"/>
        </w:rPr>
        <w:t xml:space="preserve">    申报资料：</w:t>
      </w:r>
      <w:r>
        <w:rPr>
          <w:rFonts w:hint="eastAsia" w:ascii="仿宋_GB2312" w:hAnsi="仿宋_GB2312" w:eastAsia="仿宋_GB2312" w:cs="仿宋_GB2312"/>
          <w:sz w:val="32"/>
          <w:szCs w:val="32"/>
          <w:highlight w:val="none"/>
          <w:lang w:val="en-US" w:eastAsia="zh-CN"/>
        </w:rPr>
        <w:br w:type="textWrapping"/>
      </w:r>
      <w:r>
        <w:rPr>
          <w:rFonts w:hint="eastAsia" w:ascii="楷体_GB2312" w:hAnsi="楷体_GB2312" w:eastAsia="楷体_GB2312" w:cs="楷体_GB2312"/>
          <w:color w:val="auto"/>
          <w:sz w:val="32"/>
          <w:szCs w:val="32"/>
          <w:lang w:val="en-US" w:eastAsia="zh-CN"/>
        </w:rPr>
        <w:t xml:space="preserve"> </w:t>
      </w:r>
      <w:r>
        <w:rPr>
          <w:rFonts w:hint="eastAsia" w:ascii="仿宋_GB2312" w:hAnsi="仿宋_GB2312" w:eastAsia="仿宋_GB2312" w:cs="仿宋_GB2312"/>
          <w:sz w:val="32"/>
          <w:szCs w:val="32"/>
          <w:lang w:val="en-US" w:eastAsia="zh-CN"/>
        </w:rPr>
        <w:t xml:space="preserve">   1、《资金申请表》（附件1）；</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2、企业统一社会信用代码证复印件；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3、投资协议复印件；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4、资金到账证明（要求资金到账一年以上）；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5、其他要求提交的材料。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咨询方式：金融商务科马老师，89288707</w:t>
      </w:r>
    </w:p>
    <w:p>
      <w:pPr>
        <w:keepNext w:val="0"/>
        <w:keepLines w:val="0"/>
        <w:pageBreakBefore w:val="0"/>
        <w:kinsoku/>
        <w:wordWrap/>
        <w:overflowPunct/>
        <w:topLinePunct w:val="0"/>
        <w:bidi w:val="0"/>
        <w:spacing w:line="560" w:lineRule="exact"/>
        <w:ind w:firstLine="643" w:firstLineChars="200"/>
        <w:textAlignment w:val="auto"/>
        <w:rPr>
          <w:rFonts w:ascii="楷体_GB2312" w:hAnsi="楷体_GB2312" w:eastAsia="楷体_GB2312" w:cs="楷体_GB2312"/>
          <w:b w:val="0"/>
          <w:bCs w:val="0"/>
          <w:color w:val="auto"/>
          <w:sz w:val="32"/>
          <w:szCs w:val="32"/>
        </w:rPr>
      </w:pPr>
      <w:r>
        <w:rPr>
          <w:rFonts w:hint="eastAsia" w:ascii="楷体_GB2312" w:hAnsi="楷体_GB2312" w:eastAsia="楷体_GB2312" w:cs="楷体_GB2312"/>
          <w:b/>
          <w:bCs/>
          <w:sz w:val="32"/>
          <w:szCs w:val="32"/>
          <w:highlight w:val="none"/>
          <w:lang w:val="en-US" w:eastAsia="zh-CN"/>
        </w:rPr>
        <w:t>（十一）资质认定补助。</w:t>
      </w:r>
      <w:r>
        <w:rPr>
          <w:rFonts w:hint="eastAsia" w:ascii="仿宋_GB2312" w:hAnsi="宋体" w:eastAsia="仿宋_GB2312"/>
          <w:b w:val="0"/>
          <w:bCs w:val="0"/>
          <w:color w:val="auto"/>
          <w:sz w:val="32"/>
          <w:szCs w:val="32"/>
        </w:rPr>
        <w:t>对新获得国家发改委、商务部、应急管理部、工信部授予的国家级资质（包括许可、认证、备案）的企业，每项给予10万元奖励。</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申报材料：</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1、资金申报表（附件1）；</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2、</w:t>
      </w:r>
      <w:r>
        <w:rPr>
          <w:rFonts w:hint="eastAsia" w:ascii="仿宋_GB2312" w:hAnsi="宋体" w:eastAsia="仿宋_GB2312" w:cs="Times New Roman"/>
          <w:b w:val="0"/>
          <w:bCs w:val="0"/>
          <w:color w:val="auto"/>
          <w:sz w:val="32"/>
          <w:szCs w:val="32"/>
          <w:highlight w:val="none"/>
        </w:rPr>
        <w:t>国家级资质证明文件</w:t>
      </w:r>
      <w:r>
        <w:rPr>
          <w:rFonts w:hint="eastAsia" w:ascii="仿宋_GB2312" w:hAnsi="宋体" w:eastAsia="仿宋_GB2312" w:cs="Times New Roman"/>
          <w:b w:val="0"/>
          <w:bCs w:val="0"/>
          <w:color w:val="auto"/>
          <w:sz w:val="32"/>
          <w:szCs w:val="32"/>
          <w:highlight w:val="none"/>
          <w:lang w:eastAsia="zh-CN"/>
        </w:rPr>
        <w:t>（例如红头文件、证书等）；</w:t>
      </w:r>
    </w:p>
    <w:p>
      <w:pPr>
        <w:keepNext w:val="0"/>
        <w:keepLines w:val="0"/>
        <w:pageBreakBefore w:val="0"/>
        <w:widowControl/>
        <w:numPr>
          <w:ilvl w:val="0"/>
          <w:numId w:val="0"/>
        </w:numPr>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b w:val="0"/>
          <w:bCs w:val="0"/>
          <w:color w:val="auto"/>
          <w:sz w:val="32"/>
          <w:szCs w:val="32"/>
          <w:highlight w:val="none"/>
          <w:lang w:eastAsia="zh-CN"/>
        </w:rPr>
      </w:pPr>
      <w:r>
        <w:rPr>
          <w:rFonts w:hint="eastAsia" w:ascii="仿宋_GB2312" w:hAnsi="宋体" w:eastAsia="仿宋_GB2312" w:cs="Times New Roman"/>
          <w:b w:val="0"/>
          <w:bCs w:val="0"/>
          <w:color w:val="auto"/>
          <w:sz w:val="32"/>
          <w:szCs w:val="32"/>
          <w:highlight w:val="none"/>
          <w:lang w:val="en-US" w:eastAsia="zh-CN"/>
        </w:rPr>
        <w:t>3、</w:t>
      </w:r>
      <w:r>
        <w:rPr>
          <w:rFonts w:hint="eastAsia" w:ascii="仿宋_GB2312" w:hAnsi="宋体" w:eastAsia="仿宋_GB2312" w:cs="Times New Roman"/>
          <w:b w:val="0"/>
          <w:bCs w:val="0"/>
          <w:color w:val="auto"/>
          <w:sz w:val="32"/>
          <w:szCs w:val="32"/>
          <w:highlight w:val="none"/>
        </w:rPr>
        <w:t>营业执照复印件</w:t>
      </w:r>
      <w:r>
        <w:rPr>
          <w:rFonts w:hint="eastAsia" w:ascii="仿宋_GB2312" w:hAnsi="仿宋_GB2312" w:eastAsia="仿宋_GB2312" w:cs="仿宋_GB2312"/>
          <w:b w:val="0"/>
          <w:bCs w:val="0"/>
          <w:kern w:val="2"/>
          <w:sz w:val="32"/>
          <w:szCs w:val="32"/>
          <w:highlight w:val="none"/>
          <w:lang w:val="en-US" w:eastAsia="zh-CN" w:bidi="ar-SA"/>
        </w:rPr>
        <w:t>（加盖公章）</w:t>
      </w:r>
      <w:r>
        <w:rPr>
          <w:rFonts w:hint="eastAsia" w:ascii="仿宋_GB2312" w:hAnsi="宋体"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b w:val="0"/>
          <w:bCs w:val="0"/>
          <w:lang w:val="en-US" w:eastAsia="zh-CN"/>
        </w:rPr>
        <w:t xml:space="preserve">  </w:t>
      </w: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sz w:val="32"/>
          <w:szCs w:val="32"/>
          <w:highlight w:val="none"/>
          <w:lang w:val="en-US" w:eastAsia="zh-CN"/>
        </w:rPr>
        <w:t>发展规划科</w:t>
      </w:r>
      <w:r>
        <w:rPr>
          <w:rFonts w:hint="eastAsia" w:ascii="仿宋_GB2312" w:hAnsi="仿宋_GB2312" w:eastAsia="仿宋_GB2312" w:cs="仿宋_GB2312"/>
          <w:b w:val="0"/>
          <w:bCs w:val="0"/>
          <w:kern w:val="2"/>
          <w:sz w:val="32"/>
          <w:szCs w:val="32"/>
          <w:highlight w:val="none"/>
          <w:lang w:val="en-US" w:eastAsia="zh-CN" w:bidi="ar-SA"/>
        </w:rPr>
        <w:t>杨老师，89288694</w:t>
      </w:r>
    </w:p>
    <w:p>
      <w:pPr>
        <w:pStyle w:val="34"/>
        <w:rPr>
          <w:rFonts w:hint="eastAsia"/>
          <w:b w:val="0"/>
          <w:bCs w:val="0"/>
          <w:lang w:val="en-US" w:eastAsia="zh-CN"/>
        </w:rPr>
      </w:pPr>
    </w:p>
    <w:p>
      <w:pPr>
        <w:keepNext w:val="0"/>
        <w:keepLines w:val="0"/>
        <w:pageBreakBefore w:val="0"/>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（十二）设备投资补助</w:t>
      </w:r>
    </w:p>
    <w:p>
      <w:pPr>
        <w:numPr>
          <w:ilvl w:val="0"/>
          <w:numId w:val="0"/>
        </w:numPr>
        <w:spacing w:line="580" w:lineRule="exact"/>
        <w:ind w:right="4" w:rightChars="2" w:firstLine="640" w:firstLineChars="200"/>
        <w:jc w:val="both"/>
        <w:rPr>
          <w:rFonts w:hint="eastAsia" w:ascii="仿宋_GB2312" w:hAnsi="Times New Roman" w:eastAsia="仿宋_GB2312" w:cs="Times New Roman"/>
          <w:b w:val="0"/>
          <w:bCs w:val="0"/>
          <w:color w:val="auto"/>
          <w:sz w:val="32"/>
          <w:szCs w:val="32"/>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Times New Roman" w:eastAsia="仿宋_GB2312" w:cs="Times New Roman"/>
          <w:b w:val="0"/>
          <w:bCs w:val="0"/>
          <w:color w:val="auto"/>
          <w:sz w:val="32"/>
          <w:szCs w:val="32"/>
        </w:rPr>
        <w:t>年自用设备投资额100万元以上（不包括用于办公的空调、电脑）的服务业企业，经实地核查，按当年实际支付设备投资额（不含税）的8%给予</w:t>
      </w:r>
      <w:r>
        <w:rPr>
          <w:rFonts w:hint="eastAsia" w:ascii="仿宋_GB2312" w:hAnsi="Times New Roman" w:eastAsia="仿宋_GB2312" w:cs="Times New Roman"/>
          <w:b w:val="0"/>
          <w:bCs w:val="0"/>
          <w:color w:val="auto"/>
          <w:sz w:val="32"/>
          <w:szCs w:val="32"/>
          <w:lang w:eastAsia="zh-CN"/>
        </w:rPr>
        <w:t>补助</w:t>
      </w:r>
      <w:r>
        <w:rPr>
          <w:rFonts w:hint="eastAsia" w:ascii="仿宋_GB2312" w:hAnsi="Calibri" w:eastAsia="仿宋_GB2312" w:cs="Times New Roman"/>
          <w:b w:val="0"/>
          <w:bCs w:val="0"/>
          <w:color w:val="auto"/>
          <w:sz w:val="32"/>
          <w:szCs w:val="32"/>
        </w:rPr>
        <w:t>，单套/件不含税金额1万元（不含）以下的设备不予补助，</w:t>
      </w:r>
      <w:r>
        <w:rPr>
          <w:rFonts w:hint="eastAsia" w:ascii="仿宋_GB2312" w:hAnsi="Times New Roman" w:eastAsia="仿宋_GB2312" w:cs="Times New Roman"/>
          <w:b w:val="0"/>
          <w:bCs w:val="0"/>
          <w:color w:val="auto"/>
          <w:sz w:val="32"/>
          <w:szCs w:val="32"/>
        </w:rPr>
        <w:t>年</w:t>
      </w:r>
      <w:r>
        <w:rPr>
          <w:rFonts w:hint="eastAsia" w:ascii="仿宋_GB2312" w:hAnsi="Times New Roman" w:eastAsia="仿宋_GB2312" w:cs="Times New Roman"/>
          <w:b w:val="0"/>
          <w:bCs w:val="0"/>
          <w:color w:val="auto"/>
          <w:sz w:val="32"/>
          <w:szCs w:val="32"/>
          <w:lang w:eastAsia="zh-CN"/>
        </w:rPr>
        <w:t>补助</w:t>
      </w:r>
      <w:r>
        <w:rPr>
          <w:rFonts w:hint="eastAsia" w:ascii="仿宋_GB2312" w:hAnsi="Times New Roman" w:eastAsia="仿宋_GB2312" w:cs="Times New Roman"/>
          <w:b w:val="0"/>
          <w:bCs w:val="0"/>
          <w:color w:val="auto"/>
          <w:sz w:val="32"/>
          <w:szCs w:val="32"/>
        </w:rPr>
        <w:t>额最高不超过</w:t>
      </w:r>
      <w:r>
        <w:rPr>
          <w:rFonts w:ascii="仿宋_GB2312" w:hAnsi="Times New Roman" w:eastAsia="仿宋_GB2312" w:cs="Times New Roman"/>
          <w:b w:val="0"/>
          <w:bCs w:val="0"/>
          <w:color w:val="auto"/>
          <w:sz w:val="32"/>
          <w:szCs w:val="32"/>
          <w:lang w:val="en"/>
        </w:rPr>
        <w:t>500</w:t>
      </w:r>
      <w:r>
        <w:rPr>
          <w:rFonts w:hint="eastAsia" w:ascii="仿宋_GB2312" w:hAnsi="Times New Roman" w:eastAsia="仿宋_GB2312" w:cs="Times New Roman"/>
          <w:b w:val="0"/>
          <w:bCs w:val="0"/>
          <w:color w:val="auto"/>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补助设备入账会计科目需为固定资产或在建工程。设备须在高新区内使用，补助设备需经实地核查后确认（以相关设备已到位、发票已开具为核定标准，以实际付款金额为确认原则）。</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val="0"/>
        <w:numPr>
          <w:ilvl w:val="0"/>
          <w:numId w:val="3"/>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资金申报表（附件1）；</w:t>
      </w:r>
    </w:p>
    <w:p>
      <w:pPr>
        <w:widowControl w:val="0"/>
        <w:numPr>
          <w:ilvl w:val="0"/>
          <w:numId w:val="0"/>
        </w:numPr>
        <w:ind w:firstLine="640" w:firstLineChars="200"/>
        <w:jc w:val="both"/>
        <w:rPr>
          <w:rFonts w:hint="eastAsia" w:ascii="Times New Roman" w:hAnsi="Times New Roman" w:eastAsia="宋体" w:cs="Times New Roman"/>
          <w:b w:val="0"/>
          <w:bCs w:val="0"/>
          <w:kern w:val="2"/>
          <w:sz w:val="21"/>
          <w:szCs w:val="24"/>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 xml:space="preserve">2. </w:t>
      </w:r>
      <w:r>
        <w:rPr>
          <w:rFonts w:hint="eastAsia" w:ascii="仿宋_GB2312" w:hAnsi="宋体" w:eastAsia="仿宋_GB2312" w:cs="Times New Roman"/>
          <w:b w:val="0"/>
          <w:bCs w:val="0"/>
          <w:color w:val="auto"/>
          <w:sz w:val="32"/>
          <w:szCs w:val="32"/>
          <w:highlight w:val="none"/>
        </w:rPr>
        <w:t>营业执照复印件</w:t>
      </w:r>
      <w:r>
        <w:rPr>
          <w:rFonts w:hint="eastAsia" w:ascii="仿宋_GB2312" w:hAnsi="仿宋_GB2312" w:eastAsia="仿宋_GB2312" w:cs="仿宋_GB2312"/>
          <w:b w:val="0"/>
          <w:bCs w:val="0"/>
          <w:kern w:val="2"/>
          <w:sz w:val="32"/>
          <w:szCs w:val="32"/>
          <w:highlight w:val="none"/>
          <w:lang w:val="en-US" w:eastAsia="zh-CN" w:bidi="ar-SA"/>
        </w:rPr>
        <w:t>（加盖公章）；</w:t>
      </w:r>
    </w:p>
    <w:p>
      <w:pPr>
        <w:widowControl w:val="0"/>
        <w:ind w:firstLine="640" w:firstLineChars="200"/>
        <w:jc w:val="both"/>
        <w:rPr>
          <w:rFonts w:hint="eastAsia" w:ascii="仿宋_GB2312" w:hAnsi="黑体" w:eastAsia="仿宋_GB2312" w:cs="Times New Roman"/>
          <w:b w:val="0"/>
          <w:bCs w:val="0"/>
          <w:kern w:val="2"/>
          <w:sz w:val="32"/>
          <w:szCs w:val="32"/>
          <w:lang w:val="en-US" w:eastAsia="en-US" w:bidi="ar-SA"/>
        </w:rPr>
      </w:pPr>
      <w:r>
        <w:rPr>
          <w:rFonts w:hint="eastAsia" w:ascii="仿宋_GB2312" w:hAnsi="宋体" w:eastAsia="仿宋_GB2312" w:cs="Times New Roman"/>
          <w:b w:val="0"/>
          <w:bCs w:val="0"/>
          <w:color w:val="auto"/>
          <w:kern w:val="2"/>
          <w:sz w:val="32"/>
          <w:szCs w:val="32"/>
          <w:highlight w:val="none"/>
          <w:lang w:val="en-US" w:eastAsia="zh-CN" w:bidi="ar-SA"/>
        </w:rPr>
        <w:t>3. 企业设备投资明</w:t>
      </w:r>
      <w:r>
        <w:rPr>
          <w:rFonts w:hint="eastAsia" w:ascii="仿宋_GB2312" w:hAnsi="黑体" w:eastAsia="仿宋_GB2312" w:cs="Times New Roman"/>
          <w:b w:val="0"/>
          <w:bCs w:val="0"/>
          <w:kern w:val="2"/>
          <w:sz w:val="32"/>
          <w:szCs w:val="32"/>
          <w:lang w:val="en-US" w:eastAsia="zh-CN" w:bidi="ar-SA"/>
        </w:rPr>
        <w:t>细表（附件2）；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黑体" w:eastAsia="仿宋_GB2312"/>
          <w:b w:val="0"/>
          <w:bCs w:val="0"/>
          <w:sz w:val="32"/>
          <w:szCs w:val="32"/>
        </w:rPr>
      </w:pPr>
      <w:r>
        <w:rPr>
          <w:rFonts w:hint="eastAsia" w:ascii="仿宋_GB2312" w:hAnsi="宋体" w:eastAsia="仿宋_GB2312" w:cs="Times New Roman"/>
          <w:b w:val="0"/>
          <w:bCs w:val="0"/>
          <w:color w:val="auto"/>
          <w:kern w:val="2"/>
          <w:sz w:val="32"/>
          <w:szCs w:val="32"/>
          <w:highlight w:val="none"/>
          <w:lang w:val="en-US" w:eastAsia="zh-CN" w:bidi="ar-SA"/>
        </w:rPr>
        <w:t>4. 设备的发票、支付凭证复印件</w:t>
      </w:r>
      <w:r>
        <w:rPr>
          <w:rFonts w:hint="eastAsia" w:ascii="仿宋_GB2312" w:hAnsi="黑体" w:eastAsia="仿宋_GB2312"/>
          <w:b w:val="0"/>
          <w:bCs w:val="0"/>
          <w:sz w:val="32"/>
          <w:szCs w:val="32"/>
          <w:lang w:eastAsia="zh-CN"/>
        </w:rPr>
        <w:t>（支付凭证时间须在申报年度）</w:t>
      </w:r>
      <w:r>
        <w:rPr>
          <w:rFonts w:hint="eastAsia" w:ascii="仿宋_GB2312" w:hAnsi="黑体" w:eastAsia="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5.申报设备如为成套设备，发票上需注明（成套设备：XXX设备），并附上成套设备的采购合同和照片；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仿宋_GB2312" w:hAnsi="黑体" w:eastAsia="仿宋_GB2312"/>
          <w:b w:val="0"/>
          <w:bCs w:val="0"/>
          <w:sz w:val="32"/>
          <w:szCs w:val="32"/>
          <w:highlight w:val="none"/>
          <w:lang w:val="en-US" w:eastAsia="zh-CN"/>
        </w:rPr>
        <w:t>6.</w:t>
      </w:r>
      <w:r>
        <w:rPr>
          <w:rFonts w:hint="eastAsia" w:ascii="仿宋_GB2312" w:hAnsi="黑体" w:eastAsia="仿宋_GB2312"/>
          <w:b w:val="0"/>
          <w:bCs w:val="0"/>
          <w:sz w:val="32"/>
          <w:szCs w:val="32"/>
          <w:highlight w:val="none"/>
        </w:rPr>
        <w:t>固定资产投资超过500万的企业需提供</w:t>
      </w:r>
      <w:r>
        <w:rPr>
          <w:rFonts w:hint="eastAsia" w:ascii="仿宋_GB2312" w:hAnsi="黑体" w:eastAsia="仿宋_GB2312"/>
          <w:b w:val="0"/>
          <w:bCs w:val="0"/>
          <w:sz w:val="32"/>
          <w:szCs w:val="32"/>
          <w:highlight w:val="none"/>
          <w:lang w:eastAsia="zh-CN"/>
        </w:rPr>
        <w:t>项目</w:t>
      </w:r>
      <w:r>
        <w:rPr>
          <w:rFonts w:hint="eastAsia" w:ascii="仿宋_GB2312" w:hAnsi="黑体" w:eastAsia="仿宋_GB2312"/>
          <w:b w:val="0"/>
          <w:bCs w:val="0"/>
          <w:sz w:val="32"/>
          <w:szCs w:val="32"/>
          <w:highlight w:val="none"/>
        </w:rPr>
        <w:t>备案</w:t>
      </w:r>
      <w:r>
        <w:rPr>
          <w:rFonts w:hint="eastAsia" w:ascii="仿宋_GB2312" w:hAnsi="黑体" w:eastAsia="仿宋_GB2312"/>
          <w:b w:val="0"/>
          <w:bCs w:val="0"/>
          <w:sz w:val="32"/>
          <w:szCs w:val="32"/>
          <w:highlight w:val="none"/>
          <w:lang w:eastAsia="zh-CN"/>
        </w:rPr>
        <w:t>表（备案咨询：黄老师，</w:t>
      </w:r>
      <w:r>
        <w:rPr>
          <w:rFonts w:hint="eastAsia" w:ascii="仿宋_GB2312" w:hAnsi="黑体" w:eastAsia="仿宋_GB2312"/>
          <w:b w:val="0"/>
          <w:bCs w:val="0"/>
          <w:sz w:val="32"/>
          <w:szCs w:val="32"/>
          <w:highlight w:val="none"/>
          <w:lang w:val="en-US" w:eastAsia="zh-CN"/>
        </w:rPr>
        <w:t>89289127）</w:t>
      </w:r>
      <w:r>
        <w:rPr>
          <w:rFonts w:hint="eastAsia" w:ascii="仿宋_GB2312" w:hAnsi="黑体" w:eastAsia="仿宋_GB2312"/>
          <w:b w:val="0"/>
          <w:bCs w:val="0"/>
          <w:sz w:val="32"/>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sz w:val="32"/>
          <w:szCs w:val="32"/>
          <w:highlight w:val="none"/>
          <w:lang w:val="en-US" w:eastAsia="zh-CN"/>
        </w:rPr>
        <w:t>发展规划科檀老师，</w:t>
      </w:r>
      <w:r>
        <w:rPr>
          <w:rFonts w:hint="eastAsia" w:ascii="仿宋_GB2312" w:hAnsi="仿宋_GB2312" w:eastAsia="仿宋_GB2312" w:cs="仿宋_GB2312"/>
          <w:b w:val="0"/>
          <w:bCs w:val="0"/>
          <w:kern w:val="2"/>
          <w:sz w:val="32"/>
          <w:szCs w:val="32"/>
          <w:highlight w:val="none"/>
          <w:lang w:val="en-US" w:eastAsia="zh-CN" w:bidi="ar-SA"/>
        </w:rPr>
        <w:t>89288693</w:t>
      </w:r>
    </w:p>
    <w:p>
      <w:pPr>
        <w:widowControl w:val="0"/>
        <w:spacing w:after="120"/>
        <w:ind w:firstLine="210" w:firstLineChars="100"/>
        <w:jc w:val="both"/>
        <w:rPr>
          <w:rFonts w:hint="eastAsia" w:ascii="Times New Roman" w:hAnsi="Times New Roman" w:eastAsia="宋体" w:cs="Times New Roman"/>
          <w:b w:val="0"/>
          <w:bCs w:val="0"/>
          <w:kern w:val="2"/>
          <w:sz w:val="21"/>
          <w:lang w:val="en-US" w:eastAsia="zh-CN" w:bidi="ar-SA"/>
        </w:rPr>
      </w:pPr>
    </w:p>
    <w:p>
      <w:pPr>
        <w:keepNext w:val="0"/>
        <w:keepLines w:val="0"/>
        <w:pageBreakBefore w:val="0"/>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（十三）采购服务补助</w:t>
      </w:r>
    </w:p>
    <w:p>
      <w:pPr>
        <w:widowControl/>
        <w:adjustRightInd w:val="0"/>
        <w:snapToGrid w:val="0"/>
        <w:spacing w:line="580" w:lineRule="exact"/>
        <w:ind w:firstLine="640" w:firstLineChars="200"/>
        <w:jc w:val="left"/>
        <w:rPr>
          <w:rFonts w:hint="eastAsia" w:ascii="仿宋_GB2312" w:hAnsi="Times New Roman" w:eastAsia="仿宋_GB2312" w:cs="Times New Roman"/>
          <w:b w:val="0"/>
          <w:bCs w:val="0"/>
          <w:color w:val="auto"/>
          <w:sz w:val="32"/>
          <w:szCs w:val="32"/>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Times New Roman" w:eastAsia="仿宋_GB2312" w:cs="Times New Roman"/>
          <w:b w:val="0"/>
          <w:bCs w:val="0"/>
          <w:color w:val="auto"/>
          <w:sz w:val="32"/>
          <w:szCs w:val="32"/>
        </w:rPr>
        <w:t>鼓励企业采购区内服务业企业（软件与信息技术服务业企业除外）提</w:t>
      </w:r>
      <w:r>
        <w:rPr>
          <w:rFonts w:hint="eastAsia" w:ascii="仿宋_GB2312" w:hAnsi="Times New Roman" w:eastAsia="仿宋_GB2312" w:cs="Times New Roman"/>
          <w:b w:val="0"/>
          <w:bCs w:val="0"/>
          <w:color w:val="auto"/>
          <w:sz w:val="32"/>
          <w:szCs w:val="32"/>
          <w:highlight w:val="none"/>
        </w:rPr>
        <w:t>供的法律服务、检测、咨询与调查、人力资源</w:t>
      </w:r>
      <w:r>
        <w:rPr>
          <w:rFonts w:hint="eastAsia" w:ascii="仿宋_GB2312" w:hAnsi="宋体" w:eastAsia="仿宋_GB2312" w:cs="Times New Roman"/>
          <w:b w:val="0"/>
          <w:bCs w:val="0"/>
          <w:color w:val="auto"/>
          <w:kern w:val="2"/>
          <w:sz w:val="32"/>
          <w:szCs w:val="32"/>
          <w:highlight w:val="none"/>
          <w:lang w:val="en-US" w:eastAsia="zh-CN" w:bidi="ar-SA"/>
        </w:rPr>
        <w:t>（招聘、猎头、劳务派遣等除外）等服</w:t>
      </w:r>
      <w:r>
        <w:rPr>
          <w:rFonts w:hint="eastAsia" w:ascii="仿宋_GB2312" w:hAnsi="Times New Roman" w:eastAsia="仿宋_GB2312" w:cs="Times New Roman"/>
          <w:b w:val="0"/>
          <w:bCs w:val="0"/>
          <w:color w:val="auto"/>
          <w:sz w:val="32"/>
          <w:szCs w:val="32"/>
          <w:highlight w:val="none"/>
        </w:rPr>
        <w:t>务，当年</w:t>
      </w:r>
      <w:r>
        <w:rPr>
          <w:rFonts w:hint="eastAsia" w:ascii="仿宋_GB2312" w:hAnsi="Times New Roman" w:eastAsia="仿宋_GB2312" w:cs="Times New Roman"/>
          <w:b w:val="0"/>
          <w:bCs w:val="0"/>
          <w:color w:val="auto"/>
          <w:sz w:val="32"/>
          <w:szCs w:val="32"/>
        </w:rPr>
        <w:t>采购金额累计达20万元以上的，对采购单位，按当年实际支付的采购金额（不含税）的5%予以补助，单家企业年补助金额最高不超过20万元。</w:t>
      </w:r>
    </w:p>
    <w:p>
      <w:pPr>
        <w:pStyle w:val="34"/>
        <w:ind w:firstLine="420" w:firstLineChars="200"/>
        <w:rPr>
          <w:rFonts w:hint="eastAsia" w:eastAsia="仿宋_GB2312"/>
          <w:b w:val="0"/>
          <w:bCs w:val="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1.资金申报表（附件1）；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Times New Roman" w:hAnsi="Times New Roman" w:eastAsia="宋体" w:cs="Times New Roman"/>
          <w:b w:val="0"/>
          <w:bCs w:val="0"/>
          <w:kern w:val="2"/>
          <w:sz w:val="21"/>
          <w:szCs w:val="24"/>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 xml:space="preserve">2. </w:t>
      </w:r>
      <w:r>
        <w:rPr>
          <w:rFonts w:hint="eastAsia" w:ascii="仿宋_GB2312" w:hAnsi="宋体" w:eastAsia="仿宋_GB2312" w:cs="Times New Roman"/>
          <w:b w:val="0"/>
          <w:bCs w:val="0"/>
          <w:color w:val="auto"/>
          <w:sz w:val="32"/>
          <w:szCs w:val="32"/>
          <w:highlight w:val="none"/>
        </w:rPr>
        <w:t>营业执照复印件</w:t>
      </w:r>
      <w:r>
        <w:rPr>
          <w:rFonts w:hint="eastAsia" w:ascii="仿宋_GB2312" w:hAnsi="仿宋_GB2312" w:eastAsia="仿宋_GB2312" w:cs="仿宋_GB2312"/>
          <w:b w:val="0"/>
          <w:bCs w:val="0"/>
          <w:kern w:val="2"/>
          <w:sz w:val="32"/>
          <w:szCs w:val="32"/>
          <w:highlight w:val="none"/>
          <w:lang w:val="en-US" w:eastAsia="zh-CN" w:bidi="ar-SA"/>
        </w:rPr>
        <w:t>（加盖公章）；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3. 企业采购服务明细表（附件4）；</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宋体" w:eastAsia="仿宋_GB2312"/>
          <w:b w:val="0"/>
          <w:bCs w:val="0"/>
          <w:sz w:val="32"/>
          <w:szCs w:val="32"/>
          <w:lang w:eastAsia="zh-CN"/>
        </w:rPr>
      </w:pPr>
      <w:r>
        <w:rPr>
          <w:rFonts w:hint="eastAsia" w:ascii="仿宋_GB2312" w:hAnsi="宋体" w:eastAsia="仿宋_GB2312"/>
          <w:b w:val="0"/>
          <w:bCs w:val="0"/>
          <w:sz w:val="32"/>
          <w:szCs w:val="32"/>
          <w:lang w:val="en-US" w:eastAsia="zh-CN"/>
        </w:rPr>
        <w:t xml:space="preserve">4. </w:t>
      </w:r>
      <w:r>
        <w:rPr>
          <w:rFonts w:hint="eastAsia" w:ascii="仿宋_GB2312" w:hAnsi="宋体" w:eastAsia="仿宋_GB2312"/>
          <w:b w:val="0"/>
          <w:bCs w:val="0"/>
          <w:sz w:val="32"/>
          <w:szCs w:val="32"/>
        </w:rPr>
        <w:t>采购</w:t>
      </w:r>
      <w:r>
        <w:rPr>
          <w:rFonts w:hint="eastAsia" w:ascii="仿宋_GB2312" w:hAnsi="宋体" w:eastAsia="仿宋_GB2312" w:cs="Times New Roman"/>
          <w:b w:val="0"/>
          <w:bCs w:val="0"/>
          <w:color w:val="auto"/>
          <w:sz w:val="32"/>
          <w:szCs w:val="32"/>
          <w:highlight w:val="none"/>
          <w:lang w:val="en-US" w:eastAsia="zh-CN"/>
        </w:rPr>
        <w:t>合同及支付凭证、发票（支付凭证须在申报年度内，并有相应的采购合同、发票）。</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sz w:val="32"/>
          <w:szCs w:val="32"/>
          <w:highlight w:val="none"/>
          <w:lang w:val="en-US" w:eastAsia="zh-CN"/>
        </w:rPr>
        <w:t>发展规划科檀老师，</w:t>
      </w:r>
      <w:r>
        <w:rPr>
          <w:rFonts w:hint="eastAsia" w:ascii="仿宋_GB2312" w:hAnsi="仿宋_GB2312" w:eastAsia="仿宋_GB2312" w:cs="仿宋_GB2312"/>
          <w:b w:val="0"/>
          <w:bCs w:val="0"/>
          <w:kern w:val="2"/>
          <w:sz w:val="32"/>
          <w:szCs w:val="32"/>
          <w:highlight w:val="none"/>
          <w:lang w:val="en-US" w:eastAsia="zh-CN" w:bidi="ar-SA"/>
        </w:rPr>
        <w:t>89288693</w:t>
      </w:r>
    </w:p>
    <w:p>
      <w:pPr>
        <w:pStyle w:val="2"/>
        <w:rPr>
          <w:rFonts w:hint="default"/>
          <w:b w:val="0"/>
          <w:bCs w:val="0"/>
          <w:lang w:val="en-US" w:eastAsia="zh-CN"/>
        </w:rPr>
      </w:pPr>
    </w:p>
    <w:p>
      <w:pPr>
        <w:keepNext w:val="0"/>
        <w:keepLines w:val="0"/>
        <w:pageBreakBefore w:val="0"/>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（十四）企业并购补助</w:t>
      </w:r>
    </w:p>
    <w:p>
      <w:pPr>
        <w:keepNext w:val="0"/>
        <w:keepLines w:val="0"/>
        <w:pageBreakBefore w:val="0"/>
        <w:widowControl/>
        <w:kinsoku/>
        <w:wordWrap/>
        <w:overflowPunct/>
        <w:topLinePunct w:val="0"/>
        <w:bidi w:val="0"/>
        <w:spacing w:line="580" w:lineRule="exact"/>
        <w:ind w:right="4" w:rightChars="2" w:firstLine="640" w:firstLineChars="200"/>
        <w:jc w:val="left"/>
        <w:rPr>
          <w:rFonts w:hint="eastAsia"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rPr>
        <w:t>对企业兼并或收购符合高新区产业导向的企业（被收购企业要求入驻本区），按实际出资金额的1%予以</w:t>
      </w:r>
      <w:r>
        <w:rPr>
          <w:rFonts w:hint="eastAsia" w:ascii="仿宋_GB2312" w:hAnsi="Times New Roman" w:eastAsia="仿宋_GB2312" w:cs="Times New Roman"/>
          <w:b w:val="0"/>
          <w:bCs w:val="0"/>
          <w:color w:val="auto"/>
          <w:sz w:val="32"/>
          <w:szCs w:val="32"/>
          <w:lang w:eastAsia="zh-CN"/>
        </w:rPr>
        <w:t>补助</w:t>
      </w:r>
      <w:r>
        <w:rPr>
          <w:rFonts w:hint="eastAsia" w:ascii="仿宋_GB2312" w:hAnsi="Times New Roman" w:eastAsia="仿宋_GB2312" w:cs="Times New Roman"/>
          <w:b w:val="0"/>
          <w:bCs w:val="0"/>
          <w:color w:val="auto"/>
          <w:sz w:val="32"/>
          <w:szCs w:val="32"/>
        </w:rPr>
        <w:t>，其中对</w:t>
      </w:r>
      <w:r>
        <w:rPr>
          <w:rFonts w:hint="eastAsia" w:ascii="仿宋_GB2312" w:hAnsi="仿宋_GB2312" w:eastAsia="仿宋_GB2312" w:cs="仿宋_GB2312"/>
          <w:b w:val="0"/>
          <w:bCs w:val="0"/>
          <w:color w:val="auto"/>
          <w:sz w:val="32"/>
          <w:szCs w:val="32"/>
        </w:rPr>
        <w:t>上市或新三板挂牌公司实施并购重组，</w:t>
      </w:r>
      <w:r>
        <w:rPr>
          <w:rFonts w:hint="eastAsia" w:ascii="仿宋_GB2312" w:hAnsi="Times New Roman" w:eastAsia="仿宋_GB2312" w:cs="Times New Roman"/>
          <w:b w:val="0"/>
          <w:bCs w:val="0"/>
          <w:color w:val="auto"/>
          <w:sz w:val="32"/>
          <w:szCs w:val="32"/>
        </w:rPr>
        <w:t>单个项目最高补助金额不超过500万元，补助期限最长不超过两年。</w:t>
      </w:r>
    </w:p>
    <w:p>
      <w:pPr>
        <w:keepNext w:val="0"/>
        <w:keepLines w:val="0"/>
        <w:pageBreakBefore w:val="0"/>
        <w:kinsoku/>
        <w:wordWrap/>
        <w:overflowPunct/>
        <w:topLinePunct w:val="0"/>
        <w:bidi w:val="0"/>
        <w:spacing w:line="580" w:lineRule="exact"/>
        <w:ind w:firstLine="627" w:firstLineChars="196"/>
        <w:jc w:val="left"/>
        <w:rPr>
          <w:rFonts w:ascii="仿宋_GB2312" w:hAnsi="黑体" w:eastAsia="仿宋_GB2312"/>
          <w:b w:val="0"/>
          <w:bCs w:val="0"/>
          <w:sz w:val="32"/>
          <w:szCs w:val="32"/>
        </w:rPr>
      </w:pPr>
      <w:r>
        <w:rPr>
          <w:rFonts w:hint="eastAsia" w:ascii="仿宋_GB2312" w:hAnsi="黑体" w:eastAsia="仿宋_GB2312"/>
          <w:b w:val="0"/>
          <w:bCs w:val="0"/>
          <w:sz w:val="32"/>
          <w:szCs w:val="32"/>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ascii="仿宋_GB2312" w:hAnsi="黑体" w:eastAsia="仿宋_GB2312"/>
          <w:b w:val="0"/>
          <w:bCs w:val="0"/>
          <w:sz w:val="32"/>
          <w:szCs w:val="32"/>
        </w:rPr>
      </w:pPr>
      <w:r>
        <w:rPr>
          <w:rFonts w:hint="eastAsia" w:ascii="仿宋_GB2312" w:hAnsi="黑体" w:eastAsia="仿宋_GB2312"/>
          <w:b w:val="0"/>
          <w:bCs w:val="0"/>
          <w:sz w:val="32"/>
          <w:szCs w:val="32"/>
          <w:lang w:val="en-US" w:eastAsia="zh-CN"/>
        </w:rPr>
        <w:t>1.</w:t>
      </w:r>
      <w:r>
        <w:rPr>
          <w:rFonts w:hint="eastAsia" w:ascii="仿宋_GB2312" w:hAnsi="宋体" w:eastAsia="仿宋_GB2312" w:cs="Times New Roman"/>
          <w:b w:val="0"/>
          <w:bCs w:val="0"/>
          <w:color w:val="auto"/>
          <w:sz w:val="32"/>
          <w:szCs w:val="32"/>
          <w:highlight w:val="none"/>
          <w:lang w:val="en-US" w:eastAsia="zh-CN"/>
        </w:rPr>
        <w:t>资金申报表（附件1）；</w:t>
      </w:r>
    </w:p>
    <w:p>
      <w:pPr>
        <w:keepNext w:val="0"/>
        <w:keepLines w:val="0"/>
        <w:pageBreakBefore w:val="0"/>
        <w:widowControl w:val="0"/>
        <w:kinsoku/>
        <w:wordWrap/>
        <w:overflowPunct/>
        <w:topLinePunct w:val="0"/>
        <w:bidi w:val="0"/>
        <w:spacing w:after="120" w:line="580" w:lineRule="exact"/>
        <w:ind w:firstLine="640" w:firstLineChars="200"/>
        <w:jc w:val="both"/>
        <w:rPr>
          <w:rFonts w:hint="eastAsia" w:ascii="仿宋_GB2312" w:hAnsi="宋体" w:eastAsia="仿宋_GB2312" w:cs="Times New Roman"/>
          <w:b w:val="0"/>
          <w:bCs w:val="0"/>
          <w:kern w:val="2"/>
          <w:sz w:val="32"/>
          <w:szCs w:val="32"/>
          <w:lang w:val="en-US" w:eastAsia="zh-CN" w:bidi="ar-SA"/>
        </w:rPr>
      </w:pPr>
      <w:r>
        <w:rPr>
          <w:rFonts w:hint="eastAsia" w:ascii="仿宋_GB2312" w:hAnsi="宋体" w:eastAsia="仿宋_GB2312" w:cs="Times New Roman"/>
          <w:b w:val="0"/>
          <w:bCs w:val="0"/>
          <w:kern w:val="2"/>
          <w:sz w:val="32"/>
          <w:szCs w:val="32"/>
          <w:lang w:val="en-US" w:eastAsia="zh-CN" w:bidi="ar-SA"/>
        </w:rPr>
        <w:t>2.吸收合并或并购合同复印件、并购专项审计报告、付款凭证等出资证明；</w:t>
      </w:r>
    </w:p>
    <w:p>
      <w:pPr>
        <w:keepNext w:val="0"/>
        <w:keepLines w:val="0"/>
        <w:pageBreakBefore w:val="0"/>
        <w:kinsoku/>
        <w:wordWrap/>
        <w:overflowPunct/>
        <w:topLinePunct w:val="0"/>
        <w:bidi w:val="0"/>
        <w:spacing w:line="580" w:lineRule="exact"/>
        <w:ind w:firstLine="640" w:firstLineChars="200"/>
        <w:rPr>
          <w:rFonts w:ascii="仿宋_GB2312" w:hAnsi="宋体" w:eastAsia="仿宋_GB2312"/>
          <w:b w:val="0"/>
          <w:bCs w:val="0"/>
          <w:sz w:val="32"/>
          <w:szCs w:val="32"/>
        </w:rPr>
      </w:pPr>
      <w:r>
        <w:rPr>
          <w:rFonts w:hint="eastAsia" w:ascii="仿宋_GB2312" w:hAnsi="宋体" w:eastAsia="仿宋_GB2312"/>
          <w:b w:val="0"/>
          <w:bCs w:val="0"/>
          <w:sz w:val="32"/>
          <w:szCs w:val="32"/>
          <w:lang w:val="en-US" w:eastAsia="zh-CN"/>
        </w:rPr>
        <w:t>3.</w:t>
      </w:r>
      <w:r>
        <w:rPr>
          <w:rFonts w:hint="eastAsia" w:ascii="仿宋_GB2312" w:hAnsi="宋体" w:eastAsia="仿宋_GB2312"/>
          <w:b w:val="0"/>
          <w:bCs w:val="0"/>
          <w:sz w:val="32"/>
          <w:szCs w:val="32"/>
        </w:rPr>
        <w:t>被并购企业的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营业执照复印件</w:t>
      </w:r>
      <w:r>
        <w:rPr>
          <w:rFonts w:hint="eastAsia" w:ascii="仿宋_GB2312" w:hAnsi="宋体" w:eastAsia="仿宋_GB2312"/>
          <w:b w:val="0"/>
          <w:bCs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4.上市（新三板挂牌）公司开展兼并重组的</w:t>
      </w:r>
      <w:r>
        <w:rPr>
          <w:rFonts w:hint="eastAsia" w:ascii="仿宋_GB2312" w:hAnsi="宋体" w:eastAsia="仿宋_GB2312" w:cs="Times New Roman"/>
          <w:b w:val="0"/>
          <w:bCs w:val="0"/>
          <w:color w:val="000000" w:themeColor="text1"/>
          <w:sz w:val="32"/>
          <w:szCs w:val="32"/>
          <w:highlight w:val="none"/>
          <w:lang w:val="en-US" w:eastAsia="zh-CN"/>
          <w14:textFill>
            <w14:solidFill>
              <w14:schemeClr w14:val="tx1"/>
            </w14:solidFill>
          </w14:textFill>
        </w:rPr>
        <w:t>申请报告</w:t>
      </w:r>
      <w:r>
        <w:rPr>
          <w:rFonts w:hint="eastAsia" w:ascii="仿宋_GB2312" w:hAnsi="宋体" w:eastAsia="仿宋_GB2312" w:cs="Times New Roman"/>
          <w:b w:val="0"/>
          <w:bCs w:val="0"/>
          <w:color w:val="auto"/>
          <w:sz w:val="32"/>
          <w:szCs w:val="32"/>
          <w:highlight w:val="none"/>
          <w:lang w:val="en-US" w:eastAsia="zh-CN"/>
        </w:rPr>
        <w:t>，包括但不限于：企业基本情况，兼并重组目的、方案与实施过程，以及此过程中涉及的成本增加情况；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宋体" w:eastAsia="仿宋_GB2312" w:cs="Times New Roman"/>
          <w:b w:val="0"/>
          <w:bCs w:val="0"/>
          <w:color w:val="auto"/>
          <w:sz w:val="32"/>
          <w:szCs w:val="32"/>
          <w:highlight w:val="none"/>
          <w:lang w:val="en-US" w:eastAsia="zh-CN"/>
        </w:rPr>
      </w:pPr>
      <w:r>
        <w:rPr>
          <w:rFonts w:hint="eastAsia" w:ascii="仿宋_GB2312" w:hAnsi="宋体" w:eastAsia="仿宋_GB2312" w:cs="Times New Roman"/>
          <w:b w:val="0"/>
          <w:bCs w:val="0"/>
          <w:color w:val="auto"/>
          <w:sz w:val="32"/>
          <w:szCs w:val="32"/>
          <w:highlight w:val="none"/>
          <w:lang w:val="en-US" w:eastAsia="zh-CN"/>
        </w:rPr>
        <w:t>5、挂牌函或上市证明文件复印件。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color w:val="auto"/>
          <w:sz w:val="32"/>
          <w:szCs w:val="32"/>
          <w:highlight w:val="none"/>
          <w:lang w:val="en-US" w:eastAsia="zh-CN"/>
        </w:rPr>
        <w:t>发展规划科杨老师，</w:t>
      </w:r>
      <w:r>
        <w:rPr>
          <w:rFonts w:hint="eastAsia" w:ascii="仿宋_GB2312" w:hAnsi="仿宋_GB2312" w:eastAsia="仿宋_GB2312" w:cs="仿宋_GB2312"/>
          <w:b w:val="0"/>
          <w:bCs w:val="0"/>
          <w:color w:val="auto"/>
          <w:kern w:val="2"/>
          <w:sz w:val="32"/>
          <w:szCs w:val="32"/>
          <w:highlight w:val="none"/>
          <w:lang w:val="en-US" w:eastAsia="zh-CN" w:bidi="ar-SA"/>
        </w:rPr>
        <w:t>89288694</w:t>
      </w:r>
    </w:p>
    <w:p>
      <w:pPr>
        <w:widowControl w:val="0"/>
        <w:spacing w:after="120"/>
        <w:ind w:firstLine="320" w:firstLineChars="100"/>
        <w:jc w:val="both"/>
        <w:rPr>
          <w:rFonts w:hint="default" w:ascii="Times New Roman" w:hAnsi="Times New Roman" w:eastAsia="宋体" w:cs="Times New Roman"/>
          <w:b w:val="0"/>
          <w:bCs w:val="0"/>
          <w:kern w:val="2"/>
          <w:sz w:val="21"/>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 xml:space="preserve">            金融商务科马老师，89288707</w:t>
      </w:r>
    </w:p>
    <w:p>
      <w:pPr>
        <w:pStyle w:val="2"/>
        <w:keepNext w:val="0"/>
        <w:keepLines w:val="0"/>
        <w:pageBreakBefore w:val="0"/>
        <w:kinsoku/>
        <w:wordWrap/>
        <w:overflowPunct/>
        <w:topLinePunct w:val="0"/>
        <w:autoSpaceDE/>
        <w:autoSpaceDN/>
        <w:bidi w:val="0"/>
        <w:adjustRightInd/>
        <w:snapToGrid/>
        <w:spacing w:after="0" w:line="560" w:lineRule="exact"/>
        <w:ind w:firstLine="643" w:firstLineChars="200"/>
        <w:textAlignment w:val="auto"/>
        <w:rPr>
          <w:rFonts w:hint="default" w:ascii="仿宋_GB2312" w:hAnsi="宋体" w:eastAsia="仿宋_GB2312" w:cs="Times New Roman"/>
          <w:color w:val="auto"/>
          <w:kern w:val="2"/>
          <w:sz w:val="32"/>
          <w:szCs w:val="32"/>
          <w:lang w:val="en-US" w:eastAsia="zh-CN" w:bidi="ar-SA"/>
        </w:rPr>
      </w:pPr>
      <w:r>
        <w:rPr>
          <w:rFonts w:hint="default" w:ascii="楷体_GB2312" w:hAnsi="楷体_GB2312" w:eastAsia="楷体_GB2312" w:cs="楷体_GB2312"/>
          <w:b/>
          <w:bCs/>
          <w:color w:val="auto"/>
          <w:kern w:val="2"/>
          <w:sz w:val="32"/>
          <w:szCs w:val="32"/>
          <w:highlight w:val="none"/>
          <w:lang w:val="en-US" w:eastAsia="zh-CN" w:bidi="ar-SA"/>
        </w:rPr>
        <w:t>（十五）统计上规奖励</w:t>
      </w:r>
      <w:r>
        <w:rPr>
          <w:rFonts w:hint="eastAsia" w:ascii="楷体_GB2312" w:hAnsi="楷体_GB2312" w:eastAsia="楷体_GB2312" w:cs="楷体_GB2312"/>
          <w:b/>
          <w:bCs/>
          <w:color w:val="auto"/>
          <w:kern w:val="2"/>
          <w:sz w:val="32"/>
          <w:szCs w:val="32"/>
          <w:highlight w:val="none"/>
          <w:lang w:val="en-US" w:eastAsia="zh-CN" w:bidi="ar-SA"/>
        </w:rPr>
        <w:t>。</w:t>
      </w:r>
      <w:r>
        <w:rPr>
          <w:rFonts w:hint="default" w:ascii="仿宋_GB2312" w:hAnsi="宋体" w:eastAsia="仿宋_GB2312" w:cs="Times New Roman"/>
          <w:color w:val="auto"/>
          <w:kern w:val="2"/>
          <w:sz w:val="32"/>
          <w:szCs w:val="32"/>
          <w:lang w:val="en-US" w:eastAsia="zh-CN" w:bidi="ar-SA"/>
        </w:rPr>
        <w:t>对月度新开业纳入规上统计的企业（工业、软件与信息服务业企业除外），给予一次性10万元奖励；对年度小升规企业（工业、软件与信息服务业企业、营收1亿元以下的批零企业除外），给予一次性5万元奖励；对年营收1亿元以下的批零企业年度小升规给予一次性2万元奖励。（月度新开业、年度小升规企业以纳入统计联网直报平台为准）</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楷体_GB2312" w:hAnsi="楷体_GB2312" w:eastAsia="楷体_GB2312" w:cs="楷体_GB2312"/>
          <w:color w:val="auto"/>
          <w:kern w:val="2"/>
          <w:sz w:val="32"/>
          <w:szCs w:val="32"/>
          <w:highlight w:val="none"/>
          <w:lang w:val="en-US" w:eastAsia="zh-CN" w:bidi="ar-SA"/>
        </w:rPr>
      </w:pPr>
      <w:r>
        <w:rPr>
          <w:rFonts w:hint="default" w:ascii="楷体_GB2312" w:hAnsi="楷体_GB2312" w:eastAsia="楷体_GB2312" w:cs="楷体_GB2312"/>
          <w:color w:val="auto"/>
          <w:kern w:val="2"/>
          <w:sz w:val="32"/>
          <w:szCs w:val="32"/>
          <w:highlight w:val="none"/>
          <w:lang w:val="en-US" w:eastAsia="zh-CN" w:bidi="ar-SA"/>
        </w:rPr>
        <w:t>申报材料：</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宋体" w:eastAsia="仿宋_GB2312" w:cs="Times New Roman"/>
          <w:color w:val="auto"/>
          <w:kern w:val="2"/>
          <w:sz w:val="32"/>
          <w:szCs w:val="32"/>
          <w:lang w:val="en-US" w:eastAsia="zh-CN" w:bidi="ar-SA"/>
        </w:rPr>
      </w:pPr>
      <w:r>
        <w:rPr>
          <w:rFonts w:hint="default" w:ascii="仿宋_GB2312" w:hAnsi="宋体" w:eastAsia="仿宋_GB2312" w:cs="Times New Roman"/>
          <w:color w:val="auto"/>
          <w:kern w:val="2"/>
          <w:sz w:val="32"/>
          <w:szCs w:val="32"/>
          <w:lang w:val="en-US" w:eastAsia="zh-CN" w:bidi="ar-SA"/>
        </w:rPr>
        <w:t>1、</w:t>
      </w:r>
      <w:r>
        <w:rPr>
          <w:rFonts w:hint="eastAsia" w:ascii="仿宋_GB2312" w:hAnsi="宋体" w:eastAsia="仿宋_GB2312" w:cs="Times New Roman"/>
          <w:color w:val="auto"/>
          <w:sz w:val="32"/>
          <w:szCs w:val="32"/>
          <w:highlight w:val="none"/>
          <w:lang w:val="en-US" w:eastAsia="zh-CN"/>
        </w:rPr>
        <w:t>资金申报表（附件1）</w:t>
      </w:r>
      <w:r>
        <w:rPr>
          <w:rFonts w:hint="default" w:ascii="仿宋_GB2312" w:hAnsi="宋体" w:eastAsia="仿宋_GB2312" w:cs="Times New Roman"/>
          <w:color w:val="auto"/>
          <w:kern w:val="2"/>
          <w:sz w:val="32"/>
          <w:szCs w:val="32"/>
          <w:lang w:val="en-US" w:eastAsia="zh-CN" w:bidi="ar-SA"/>
        </w:rPr>
        <w:t>；</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宋体" w:eastAsia="仿宋_GB2312" w:cs="Times New Roman"/>
          <w:color w:val="auto"/>
          <w:kern w:val="2"/>
          <w:sz w:val="32"/>
          <w:szCs w:val="32"/>
          <w:lang w:val="en-US" w:eastAsia="zh-CN" w:bidi="ar-SA"/>
        </w:rPr>
      </w:pPr>
      <w:r>
        <w:rPr>
          <w:rFonts w:hint="default" w:ascii="仿宋_GB2312" w:hAnsi="宋体" w:eastAsia="仿宋_GB2312" w:cs="Times New Roman"/>
          <w:color w:val="auto"/>
          <w:kern w:val="2"/>
          <w:sz w:val="32"/>
          <w:szCs w:val="32"/>
          <w:lang w:val="en-US" w:eastAsia="zh-CN" w:bidi="ar-SA"/>
        </w:rPr>
        <w:t>2、营业执照复印件。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default" w:ascii="楷体_GB2312" w:hAnsi="楷体_GB2312" w:eastAsia="楷体_GB2312" w:cs="楷体_GB2312"/>
          <w:color w:val="auto"/>
          <w:kern w:val="2"/>
          <w:sz w:val="32"/>
          <w:szCs w:val="32"/>
          <w:highlight w:val="none"/>
          <w:lang w:val="en-US" w:eastAsia="zh-CN" w:bidi="ar-SA"/>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eastAsia" w:ascii="仿宋_GB2312" w:hAnsi="仿宋_GB2312" w:eastAsia="仿宋_GB2312" w:cs="仿宋_GB2312"/>
          <w:sz w:val="32"/>
          <w:szCs w:val="32"/>
          <w:highlight w:val="none"/>
          <w:lang w:val="en-US" w:eastAsia="zh-CN"/>
        </w:rPr>
        <w:t>统计科胡</w:t>
      </w:r>
      <w:r>
        <w:rPr>
          <w:rFonts w:hint="eastAsia" w:ascii="仿宋_GB2312" w:hAnsi="仿宋_GB2312" w:eastAsia="仿宋_GB2312" w:cs="仿宋_GB2312"/>
          <w:kern w:val="2"/>
          <w:sz w:val="32"/>
          <w:szCs w:val="32"/>
          <w:highlight w:val="none"/>
          <w:lang w:val="en-US" w:eastAsia="zh-CN" w:bidi="ar-SA"/>
        </w:rPr>
        <w:t>老师，89288701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eastAsia="zh-CN" w:bidi="ar"/>
        </w:rPr>
        <w:t>（十六）</w:t>
      </w:r>
      <w:r>
        <w:rPr>
          <w:rFonts w:hint="eastAsia" w:ascii="楷体_GB2312" w:hAnsi="楷体_GB2312" w:eastAsia="楷体_GB2312" w:cs="楷体_GB2312"/>
          <w:b/>
          <w:bCs/>
          <w:kern w:val="0"/>
          <w:sz w:val="32"/>
          <w:szCs w:val="32"/>
          <w:lang w:val="en-US" w:eastAsia="zh-CN" w:bidi="ar"/>
        </w:rPr>
        <w:t xml:space="preserve">外贸名牌奖励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奖励标准：对新获得省级“出口名牌”、省重点进口平台、省级跨境电商品牌的企业，给予10万元奖励。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申报材料：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1.《资金申请表》（附件1）；</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2.省市相关评定文件。 </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kern w:val="0"/>
          <w:sz w:val="32"/>
          <w:szCs w:val="32"/>
          <w:lang w:val="en-US" w:eastAsia="zh-CN" w:bidi="ar"/>
        </w:rPr>
        <w:t>咨询方式：金融商务科葛老师，89288704</w:t>
      </w:r>
    </w:p>
    <w:p>
      <w:pPr>
        <w:keepNext w:val="0"/>
        <w:keepLines w:val="0"/>
        <w:pageBreakBefore w:val="0"/>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（十七）节能奖励</w:t>
      </w:r>
    </w:p>
    <w:p>
      <w:pPr>
        <w:autoSpaceDE w:val="0"/>
        <w:autoSpaceDN w:val="0"/>
        <w:spacing w:line="58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仿宋_GB2312" w:eastAsia="仿宋_GB2312" w:cs="仿宋_GB2312"/>
          <w:b w:val="0"/>
          <w:bCs w:val="0"/>
          <w:color w:val="auto"/>
          <w:sz w:val="32"/>
          <w:szCs w:val="32"/>
        </w:rPr>
        <w:t>对年综合等价能耗在500吨标煤以上的规上工业企业，年单位增加值能耗每下降一个百分点，补贴1万元。</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pStyle w:val="2"/>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1.资金申报表（附件1）；</w:t>
      </w:r>
    </w:p>
    <w:p>
      <w:pPr>
        <w:pStyle w:val="2"/>
        <w:ind w:firstLine="640" w:firstLineChars="200"/>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2.营业执照复印件（加盖公章）；</w:t>
      </w:r>
    </w:p>
    <w:p>
      <w:pPr>
        <w:pStyle w:val="2"/>
        <w:ind w:firstLine="640" w:firstLineChars="200"/>
        <w:rPr>
          <w:rFonts w:hint="default" w:ascii="仿宋_GB2312" w:hAnsi="仿宋_GB2312" w:eastAsia="仿宋_GB2312" w:cs="仿宋_GB2312"/>
          <w:b w:val="0"/>
          <w:bCs w:val="0"/>
          <w:color w:val="auto"/>
          <w:kern w:val="2"/>
          <w:sz w:val="32"/>
          <w:szCs w:val="32"/>
          <w:lang w:eastAsia="zh-CN" w:bidi="ar-SA"/>
        </w:rPr>
      </w:pPr>
      <w:r>
        <w:rPr>
          <w:rFonts w:hint="eastAsia" w:ascii="仿宋_GB2312" w:hAnsi="仿宋_GB2312" w:eastAsia="仿宋_GB2312" w:cs="仿宋_GB2312"/>
          <w:b w:val="0"/>
          <w:bCs w:val="0"/>
          <w:color w:val="auto"/>
          <w:kern w:val="2"/>
          <w:sz w:val="32"/>
          <w:szCs w:val="32"/>
          <w:lang w:val="en-US" w:eastAsia="zh-CN" w:bidi="ar-SA"/>
        </w:rPr>
        <w:t>3.工业企业能耗情况表（附件6）</w:t>
      </w:r>
      <w:r>
        <w:rPr>
          <w:rFonts w:hint="default" w:ascii="仿宋_GB2312" w:hAnsi="仿宋_GB2312" w:eastAsia="仿宋_GB2312" w:cs="仿宋_GB2312"/>
          <w:b w:val="0"/>
          <w:bCs w:val="0"/>
          <w:color w:val="auto"/>
          <w:kern w:val="2"/>
          <w:sz w:val="32"/>
          <w:szCs w:val="32"/>
          <w:lang w:eastAsia="zh-CN" w:bidi="ar-SA"/>
        </w:rPr>
        <w:t>；</w:t>
      </w:r>
    </w:p>
    <w:p>
      <w:pPr>
        <w:keepNext w:val="0"/>
        <w:keepLines w:val="0"/>
        <w:widowControl w:val="0"/>
        <w:suppressLineNumbers w:val="0"/>
        <w:spacing w:before="0" w:beforeAutospacing="0" w:after="0" w:afterAutospacing="0"/>
        <w:ind w:left="0" w:right="0" w:firstLine="640" w:firstLineChars="200"/>
        <w:jc w:val="both"/>
        <w:rPr>
          <w:rFonts w:hint="default" w:ascii="仿宋_GB2312" w:hAnsi="仿宋_GB2312" w:eastAsia="仿宋_GB2312" w:cs="仿宋_GB2312"/>
          <w:b w:val="0"/>
          <w:bCs w:val="0"/>
          <w:color w:val="FF0000"/>
          <w:kern w:val="2"/>
          <w:sz w:val="32"/>
          <w:szCs w:val="32"/>
          <w:lang w:eastAsia="zh-CN" w:bidi="ar-SA"/>
        </w:rPr>
      </w:pPr>
      <w:r>
        <w:rPr>
          <w:rFonts w:hint="default" w:ascii="仿宋_GB2312" w:hAnsi="仿宋_GB2312" w:eastAsia="仿宋_GB2312" w:cs="仿宋_GB2312"/>
          <w:b w:val="0"/>
          <w:bCs w:val="0"/>
          <w:color w:val="FF0000"/>
          <w:kern w:val="2"/>
          <w:sz w:val="32"/>
          <w:szCs w:val="32"/>
          <w:lang w:eastAsia="zh-CN" w:bidi="ar-SA"/>
        </w:rPr>
        <w:t>4.</w:t>
      </w:r>
      <w:r>
        <w:rPr>
          <w:rFonts w:hint="eastAsia" w:ascii="仿宋_GB2312" w:hAnsi="仿宋_GB2312" w:eastAsia="仿宋_GB2312" w:cs="仿宋_GB2312"/>
          <w:color w:val="FF0000"/>
          <w:kern w:val="2"/>
          <w:sz w:val="32"/>
          <w:szCs w:val="32"/>
          <w:lang w:val="en-US" w:eastAsia="zh-CN" w:bidi="ar"/>
        </w:rPr>
        <w:t>统计</w:t>
      </w:r>
      <w:r>
        <w:rPr>
          <w:rFonts w:hint="default" w:ascii="仿宋_GB2312" w:hAnsi="仿宋_GB2312" w:eastAsia="仿宋_GB2312" w:cs="仿宋_GB2312"/>
          <w:color w:val="FF0000"/>
          <w:kern w:val="2"/>
          <w:sz w:val="32"/>
          <w:szCs w:val="32"/>
          <w:lang w:eastAsia="zh-CN" w:bidi="ar"/>
        </w:rPr>
        <w:t>报表</w:t>
      </w:r>
      <w:r>
        <w:rPr>
          <w:rFonts w:hint="eastAsia" w:ascii="仿宋_GB2312" w:hAnsi="仿宋_GB2312" w:eastAsia="仿宋_GB2312" w:cs="仿宋_GB2312"/>
          <w:color w:val="FF0000"/>
          <w:kern w:val="2"/>
          <w:sz w:val="32"/>
          <w:szCs w:val="32"/>
          <w:lang w:val="en-US" w:eastAsia="zh-CN" w:bidi="ar"/>
        </w:rPr>
        <w:t>B203表</w:t>
      </w:r>
      <w:r>
        <w:rPr>
          <w:rFonts w:hint="default" w:ascii="仿宋_GB2312" w:hAnsi="仿宋_GB2312" w:eastAsia="仿宋_GB2312" w:cs="仿宋_GB2312"/>
          <w:color w:val="FF0000"/>
          <w:kern w:val="2"/>
          <w:sz w:val="32"/>
          <w:szCs w:val="32"/>
          <w:lang w:eastAsia="zh-CN" w:bidi="ar"/>
        </w:rPr>
        <w:t>、205-1表（加盖公章）。</w:t>
      </w:r>
    </w:p>
    <w:p>
      <w:pPr>
        <w:autoSpaceDE w:val="0"/>
        <w:autoSpaceDN w:val="0"/>
        <w:spacing w:line="580" w:lineRule="exact"/>
        <w:ind w:firstLine="640" w:firstLineChars="200"/>
        <w:jc w:val="left"/>
        <w:rPr>
          <w:rFonts w:hint="eastAsia" w:ascii="仿宋_GB2312" w:hAnsi="仿宋_GB2312" w:eastAsia="仿宋_GB2312" w:cs="仿宋_GB2312"/>
          <w:b w:val="0"/>
          <w:bCs w:val="0"/>
          <w:color w:val="auto"/>
          <w:sz w:val="32"/>
          <w:szCs w:val="32"/>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仿宋_GB2312" w:eastAsia="仿宋_GB2312" w:cs="仿宋_GB2312"/>
          <w:b w:val="0"/>
          <w:bCs w:val="0"/>
          <w:color w:val="auto"/>
          <w:sz w:val="32"/>
          <w:szCs w:val="32"/>
        </w:rPr>
        <w:t>对通过区固定资产投资项目节能监察验收的，且项目综合等价能耗在1000吨标煤以上的给予5万元的奖励，1000吨标煤以下的给予2万元的奖励。</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资金申报表（附件1）；</w:t>
      </w:r>
    </w:p>
    <w:p>
      <w:pPr>
        <w:keepNext w:val="0"/>
        <w:keepLines w:val="0"/>
        <w:pageBreakBefore w:val="0"/>
        <w:widowControl w:val="0"/>
        <w:numPr>
          <w:ilvl w:val="0"/>
          <w:numId w:val="0"/>
        </w:numPr>
        <w:kinsoku/>
        <w:wordWrap/>
        <w:overflowPunct/>
        <w:topLinePunct w:val="0"/>
        <w:bidi w:val="0"/>
        <w:adjustRightInd/>
        <w:snapToGrid/>
        <w:spacing w:line="360" w:lineRule="auto"/>
        <w:ind w:firstLine="640" w:firstLineChars="200"/>
        <w:jc w:val="both"/>
        <w:textAlignment w:val="auto"/>
        <w:rPr>
          <w:rFonts w:hint="eastAsia" w:ascii="Times New Roman" w:hAnsi="Times New Roman" w:eastAsia="宋体" w:cs="Times New Roman"/>
          <w:b w:val="0"/>
          <w:bCs w:val="0"/>
          <w:kern w:val="2"/>
          <w:sz w:val="21"/>
          <w:szCs w:val="24"/>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 xml:space="preserve">2. </w:t>
      </w:r>
      <w:r>
        <w:rPr>
          <w:rFonts w:hint="eastAsia" w:ascii="仿宋_GB2312" w:hAnsi="仿宋_GB2312" w:eastAsia="仿宋_GB2312" w:cs="仿宋_GB2312"/>
          <w:color w:val="auto"/>
          <w:sz w:val="32"/>
          <w:szCs w:val="32"/>
          <w:highlight w:val="none"/>
          <w:lang w:val="en-US" w:eastAsia="zh-CN"/>
        </w:rPr>
        <w:t>营业执照复印件</w:t>
      </w:r>
      <w:r>
        <w:rPr>
          <w:rFonts w:hint="eastAsia" w:ascii="仿宋_GB2312" w:hAnsi="仿宋_GB2312" w:eastAsia="仿宋_GB2312" w:cs="仿宋_GB2312"/>
          <w:b w:val="0"/>
          <w:bCs w:val="0"/>
          <w:kern w:val="2"/>
          <w:sz w:val="32"/>
          <w:szCs w:val="32"/>
          <w:highlight w:val="none"/>
          <w:lang w:val="en-US" w:eastAsia="zh-CN" w:bidi="ar-SA"/>
        </w:rPr>
        <w:t>（加盖公章）；</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 固定资产投资项目节能监察验收报告；</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 能源部门验收批复文件。</w:t>
      </w:r>
    </w:p>
    <w:p>
      <w:pPr>
        <w:widowControl w:val="0"/>
        <w:spacing w:after="120" w:afterLines="0" w:afterAutospacing="0"/>
        <w:ind w:firstLine="640" w:firstLineChars="200"/>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sz w:val="32"/>
          <w:szCs w:val="32"/>
          <w:highlight w:val="none"/>
          <w:lang w:val="en-US" w:eastAsia="zh-CN"/>
        </w:rPr>
        <w:t>发展规划科杨老师，</w:t>
      </w:r>
      <w:r>
        <w:rPr>
          <w:rFonts w:hint="eastAsia" w:ascii="仿宋_GB2312" w:hAnsi="仿宋_GB2312" w:eastAsia="仿宋_GB2312" w:cs="仿宋_GB2312"/>
          <w:b w:val="0"/>
          <w:bCs w:val="0"/>
          <w:kern w:val="2"/>
          <w:sz w:val="32"/>
          <w:szCs w:val="32"/>
          <w:highlight w:val="none"/>
          <w:lang w:val="en-US" w:eastAsia="zh-CN" w:bidi="ar-SA"/>
        </w:rPr>
        <w:t xml:space="preserve">89288694    </w:t>
      </w:r>
    </w:p>
    <w:p>
      <w:pPr>
        <w:pStyle w:val="2"/>
        <w:rPr>
          <w:rFonts w:hint="eastAsia"/>
          <w:b w:val="0"/>
          <w:bCs w:val="0"/>
          <w:lang w:val="en-US" w:eastAsia="zh-CN"/>
        </w:rPr>
      </w:pPr>
    </w:p>
    <w:p>
      <w:pPr>
        <w:keepNext w:val="0"/>
        <w:keepLines w:val="0"/>
        <w:pageBreakBefore w:val="0"/>
        <w:kinsoku/>
        <w:wordWrap/>
        <w:overflowPunct/>
        <w:topLinePunct w:val="0"/>
        <w:bidi w:val="0"/>
        <w:spacing w:line="56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（十八）新能源应用奖励</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仿宋_GB2312" w:eastAsia="仿宋_GB2312" w:cs="仿宋_GB2312"/>
          <w:b w:val="0"/>
          <w:bCs w:val="0"/>
          <w:color w:val="auto"/>
          <w:sz w:val="32"/>
          <w:szCs w:val="32"/>
        </w:rPr>
        <w:t>鼓励企业实施碳达峰和碳中和行动，坚持集约高效、绿色低碳发展模式。积极推广新能源应用，对企业</w:t>
      </w:r>
      <w:r>
        <w:rPr>
          <w:rFonts w:hint="eastAsia" w:ascii="仿宋_GB2312" w:hAnsi="宋体" w:eastAsia="仿宋_GB2312" w:cs="Times New Roman"/>
          <w:b w:val="0"/>
          <w:bCs w:val="0"/>
          <w:color w:val="auto"/>
          <w:kern w:val="2"/>
          <w:sz w:val="32"/>
          <w:szCs w:val="32"/>
          <w:highlight w:val="none"/>
          <w:lang w:val="en-US" w:eastAsia="zh-CN" w:bidi="ar-SA"/>
        </w:rPr>
        <w:t>在自己办公（厂房）内实施分</w:t>
      </w:r>
      <w:r>
        <w:rPr>
          <w:rFonts w:hint="eastAsia" w:ascii="仿宋_GB2312" w:hAnsi="仿宋_GB2312" w:eastAsia="仿宋_GB2312" w:cs="仿宋_GB2312"/>
          <w:b w:val="0"/>
          <w:bCs w:val="0"/>
          <w:color w:val="auto"/>
          <w:sz w:val="32"/>
          <w:szCs w:val="32"/>
        </w:rPr>
        <w:t xml:space="preserve">布式光伏发电项目按装机容量给予每瓦1.5元的一次性奖励，最高不超过50万元。 </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1.资金申报表（附件1）；</w:t>
      </w:r>
    </w:p>
    <w:p>
      <w:pPr>
        <w:pStyle w:val="34"/>
        <w:keepNext w:val="0"/>
        <w:keepLines w:val="0"/>
        <w:pageBreakBefore w:val="0"/>
        <w:widowControl w:val="0"/>
        <w:numPr>
          <w:ilvl w:val="0"/>
          <w:numId w:val="0"/>
        </w:numPr>
        <w:kinsoku/>
        <w:wordWrap/>
        <w:overflowPunct/>
        <w:topLinePunct w:val="0"/>
        <w:bidi w:val="0"/>
        <w:adjustRightInd/>
        <w:snapToGrid/>
        <w:spacing w:beforeLines="0" w:afterLines="0" w:line="360" w:lineRule="auto"/>
        <w:ind w:firstLine="640" w:firstLineChars="200"/>
        <w:textAlignment w:val="auto"/>
        <w:rPr>
          <w:rFonts w:hint="eastAsia"/>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2.营业执照复印件（加盖公章）；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Fonts w:hint="default" w:ascii="仿宋_GB2312" w:hAnsi="宋体" w:eastAsia="仿宋_GB2312" w:cs="宋体"/>
          <w:color w:val="auto"/>
          <w:kern w:val="0"/>
          <w:sz w:val="32"/>
          <w:szCs w:val="32"/>
          <w:highlight w:val="none"/>
          <w:lang w:val="en-US" w:eastAsia="zh-CN" w:bidi="ar"/>
        </w:rPr>
      </w:pPr>
      <w:r>
        <w:rPr>
          <w:rFonts w:hint="eastAsia" w:ascii="仿宋_GB2312" w:hAnsi="宋体" w:eastAsia="仿宋_GB2312" w:cs="宋体"/>
          <w:color w:val="auto"/>
          <w:kern w:val="0"/>
          <w:sz w:val="32"/>
          <w:szCs w:val="32"/>
          <w:highlight w:val="none"/>
          <w:lang w:val="en-US" w:eastAsia="zh-CN" w:bidi="ar"/>
        </w:rPr>
        <w:t>3.光伏发用电合同复印件（内含装机容量）;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rPr>
          <w:rFonts w:hint="default"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4.支付凭证、发票（支付凭证时间须在申报年度内，并有相应的光伏安装合同、发票）</w:t>
      </w:r>
    </w:p>
    <w:p>
      <w:pPr>
        <w:widowControl w:val="0"/>
        <w:spacing w:after="120"/>
        <w:ind w:firstLine="640" w:firstLineChars="200"/>
        <w:jc w:val="both"/>
        <w:rPr>
          <w:rFonts w:hint="default"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kern w:val="2"/>
          <w:sz w:val="32"/>
          <w:szCs w:val="32"/>
          <w:highlight w:val="none"/>
          <w:lang w:val="en-US" w:eastAsia="zh-CN" w:bidi="ar-SA"/>
        </w:rPr>
        <w:t xml:space="preserve">发展规划科杨老师，89288694  </w:t>
      </w:r>
    </w:p>
    <w:p>
      <w:pPr>
        <w:pStyle w:val="2"/>
        <w:keepNext w:val="0"/>
        <w:keepLines w:val="0"/>
        <w:pageBreakBefore w:val="0"/>
        <w:kinsoku/>
        <w:wordWrap/>
        <w:overflowPunct/>
        <w:topLinePunct w:val="0"/>
        <w:autoSpaceDE/>
        <w:autoSpaceDN/>
        <w:bidi w:val="0"/>
        <w:adjustRightInd/>
        <w:snapToGrid/>
        <w:spacing w:after="0" w:line="560" w:lineRule="exact"/>
        <w:ind w:firstLine="643" w:firstLineChars="200"/>
        <w:textAlignment w:val="auto"/>
        <w:rPr>
          <w:rFonts w:hint="default" w:ascii="仿宋_GB2312" w:hAnsi="宋体" w:eastAsia="仿宋_GB2312" w:cs="Times New Roman"/>
          <w:color w:val="auto"/>
          <w:kern w:val="2"/>
          <w:sz w:val="32"/>
          <w:szCs w:val="32"/>
          <w:lang w:val="en-US" w:eastAsia="zh-CN" w:bidi="ar-SA"/>
        </w:rPr>
      </w:pPr>
      <w:r>
        <w:rPr>
          <w:rFonts w:hint="default" w:ascii="楷体_GB2312" w:hAnsi="楷体_GB2312" w:eastAsia="楷体_GB2312" w:cs="楷体_GB2312"/>
          <w:b/>
          <w:bCs/>
          <w:color w:val="auto"/>
          <w:kern w:val="2"/>
          <w:sz w:val="32"/>
          <w:szCs w:val="32"/>
          <w:highlight w:val="none"/>
          <w:lang w:val="en-US" w:eastAsia="zh-CN" w:bidi="ar-SA"/>
        </w:rPr>
        <w:t>（十九）标准化补助。</w:t>
      </w:r>
      <w:r>
        <w:rPr>
          <w:rFonts w:hint="default" w:ascii="仿宋_GB2312" w:hAnsi="宋体" w:eastAsia="仿宋_GB2312" w:cs="Times New Roman"/>
          <w:color w:val="auto"/>
          <w:kern w:val="2"/>
          <w:sz w:val="32"/>
          <w:szCs w:val="32"/>
          <w:lang w:val="en-US" w:eastAsia="zh-CN" w:bidi="ar-SA"/>
        </w:rPr>
        <w:t>对新通过国家、省、市、区安全生产标准化的企业，分别给予8万元、5万元、3万元、2万元的奖励。对于复评通过减按50%奖励。</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楷体_GB2312" w:hAnsi="楷体_GB2312" w:eastAsia="楷体_GB2312" w:cs="楷体_GB2312"/>
          <w:color w:val="auto"/>
          <w:kern w:val="2"/>
          <w:sz w:val="32"/>
          <w:szCs w:val="32"/>
          <w:highlight w:val="none"/>
          <w:lang w:val="en-US" w:eastAsia="zh-CN" w:bidi="ar-SA"/>
        </w:rPr>
      </w:pPr>
      <w:r>
        <w:rPr>
          <w:rFonts w:hint="default" w:ascii="楷体_GB2312" w:hAnsi="楷体_GB2312" w:eastAsia="楷体_GB2312" w:cs="楷体_GB2312"/>
          <w:color w:val="auto"/>
          <w:kern w:val="2"/>
          <w:sz w:val="32"/>
          <w:szCs w:val="32"/>
          <w:highlight w:val="none"/>
          <w:lang w:val="en-US" w:eastAsia="zh-CN" w:bidi="ar-SA"/>
        </w:rPr>
        <w:t>申报材料：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仿宋_GB2312" w:hAnsi="宋体" w:eastAsia="仿宋_GB2312" w:cs="Times New Roman"/>
          <w:color w:val="auto"/>
          <w:kern w:val="2"/>
          <w:sz w:val="32"/>
          <w:szCs w:val="32"/>
          <w:highlight w:val="none"/>
          <w:lang w:val="en-US" w:eastAsia="zh-CN" w:bidi="ar-SA"/>
        </w:rPr>
      </w:pPr>
      <w:r>
        <w:rPr>
          <w:rFonts w:hint="default" w:ascii="仿宋_GB2312" w:hAnsi="宋体" w:eastAsia="仿宋_GB2312" w:cs="Times New Roman"/>
          <w:color w:val="auto"/>
          <w:kern w:val="2"/>
          <w:sz w:val="32"/>
          <w:szCs w:val="32"/>
          <w:highlight w:val="none"/>
          <w:lang w:val="en-US" w:eastAsia="zh-CN" w:bidi="ar-SA"/>
        </w:rPr>
        <w:t>1</w:t>
      </w:r>
      <w:r>
        <w:rPr>
          <w:rFonts w:hint="eastAsia" w:ascii="仿宋_GB2312" w:hAnsi="宋体" w:eastAsia="仿宋_GB2312" w:cs="Times New Roman"/>
          <w:color w:val="auto"/>
          <w:kern w:val="2"/>
          <w:sz w:val="32"/>
          <w:szCs w:val="32"/>
          <w:highlight w:val="none"/>
          <w:lang w:val="en-US" w:eastAsia="zh-CN" w:bidi="ar-SA"/>
        </w:rPr>
        <w:t>、</w:t>
      </w:r>
      <w:r>
        <w:rPr>
          <w:rFonts w:hint="eastAsia" w:ascii="仿宋_GB2312" w:hAnsi="宋体" w:eastAsia="仿宋_GB2312" w:cs="Times New Roman"/>
          <w:color w:val="auto"/>
          <w:sz w:val="32"/>
          <w:szCs w:val="32"/>
          <w:highlight w:val="none"/>
          <w:lang w:val="en-US" w:eastAsia="zh-CN"/>
        </w:rPr>
        <w:t>资金申报表（附件1）</w:t>
      </w:r>
      <w:r>
        <w:rPr>
          <w:rFonts w:hint="default" w:ascii="仿宋_GB2312" w:hAnsi="宋体" w:eastAsia="仿宋_GB2312" w:cs="Times New Roman"/>
          <w:color w:val="auto"/>
          <w:kern w:val="2"/>
          <w:sz w:val="32"/>
          <w:szCs w:val="32"/>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宋体" w:eastAsia="仿宋_GB2312" w:cs="Times New Roman"/>
          <w:color w:val="auto"/>
          <w:kern w:val="2"/>
          <w:sz w:val="32"/>
          <w:szCs w:val="32"/>
          <w:highlight w:val="none"/>
          <w:lang w:val="en-US" w:eastAsia="zh-CN" w:bidi="ar-SA"/>
        </w:rPr>
      </w:pPr>
      <w:r>
        <w:rPr>
          <w:rFonts w:hint="default" w:ascii="仿宋_GB2312" w:hAnsi="宋体" w:eastAsia="仿宋_GB2312" w:cs="Times New Roman"/>
          <w:color w:val="auto"/>
          <w:kern w:val="2"/>
          <w:sz w:val="32"/>
          <w:szCs w:val="32"/>
          <w:highlight w:val="none"/>
          <w:lang w:val="en-US" w:eastAsia="zh-CN" w:bidi="ar-SA"/>
        </w:rPr>
        <w:t>2</w:t>
      </w:r>
      <w:r>
        <w:rPr>
          <w:rFonts w:hint="eastAsia" w:ascii="仿宋_GB2312" w:hAnsi="宋体" w:eastAsia="仿宋_GB2312" w:cs="Times New Roman"/>
          <w:color w:val="auto"/>
          <w:kern w:val="2"/>
          <w:sz w:val="32"/>
          <w:szCs w:val="32"/>
          <w:highlight w:val="none"/>
          <w:lang w:val="en-US" w:eastAsia="zh-CN" w:bidi="ar-SA"/>
        </w:rPr>
        <w:t>、</w:t>
      </w:r>
      <w:r>
        <w:rPr>
          <w:rFonts w:hint="default" w:ascii="仿宋_GB2312" w:hAnsi="宋体" w:eastAsia="仿宋_GB2312" w:cs="Times New Roman"/>
          <w:color w:val="auto"/>
          <w:kern w:val="2"/>
          <w:sz w:val="32"/>
          <w:szCs w:val="32"/>
          <w:highlight w:val="none"/>
          <w:lang w:val="en-US" w:eastAsia="zh-CN" w:bidi="ar-SA"/>
        </w:rPr>
        <w:t>安全生产标准化认定文件和证书复印件；</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宋体" w:eastAsia="仿宋_GB2312" w:cs="Times New Roman"/>
          <w:color w:val="auto"/>
          <w:kern w:val="2"/>
          <w:sz w:val="32"/>
          <w:szCs w:val="32"/>
          <w:highlight w:val="none"/>
          <w:lang w:val="en-US" w:eastAsia="zh-CN" w:bidi="ar-SA"/>
        </w:rPr>
      </w:pPr>
      <w:r>
        <w:rPr>
          <w:rFonts w:hint="default" w:ascii="仿宋_GB2312" w:hAnsi="宋体" w:eastAsia="仿宋_GB2312" w:cs="Times New Roman"/>
          <w:color w:val="auto"/>
          <w:kern w:val="2"/>
          <w:sz w:val="32"/>
          <w:szCs w:val="32"/>
          <w:highlight w:val="none"/>
          <w:lang w:val="en-US" w:eastAsia="zh-CN" w:bidi="ar-SA"/>
        </w:rPr>
        <w:t>3</w:t>
      </w:r>
      <w:r>
        <w:rPr>
          <w:rFonts w:hint="eastAsia" w:ascii="仿宋_GB2312" w:hAnsi="宋体" w:eastAsia="仿宋_GB2312" w:cs="Times New Roman"/>
          <w:color w:val="auto"/>
          <w:kern w:val="2"/>
          <w:sz w:val="32"/>
          <w:szCs w:val="32"/>
          <w:highlight w:val="none"/>
          <w:lang w:val="en-US" w:eastAsia="zh-CN" w:bidi="ar-SA"/>
        </w:rPr>
        <w:t>、</w:t>
      </w:r>
      <w:r>
        <w:rPr>
          <w:rFonts w:hint="default" w:ascii="仿宋_GB2312" w:hAnsi="宋体" w:eastAsia="仿宋_GB2312" w:cs="Times New Roman"/>
          <w:color w:val="auto"/>
          <w:kern w:val="2"/>
          <w:sz w:val="32"/>
          <w:szCs w:val="32"/>
          <w:highlight w:val="none"/>
          <w:lang w:val="en-US" w:eastAsia="zh-CN" w:bidi="ar-SA"/>
        </w:rPr>
        <w:t>营业执照复印件；</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宋体" w:eastAsia="仿宋_GB2312" w:cs="Times New Roman"/>
          <w:color w:val="auto"/>
          <w:kern w:val="2"/>
          <w:sz w:val="32"/>
          <w:szCs w:val="32"/>
          <w:highlight w:val="none"/>
          <w:lang w:val="en-US" w:eastAsia="zh-CN" w:bidi="ar-SA"/>
        </w:rPr>
      </w:pPr>
      <w:r>
        <w:rPr>
          <w:rFonts w:hint="default" w:ascii="仿宋_GB2312" w:hAnsi="宋体" w:eastAsia="仿宋_GB2312" w:cs="Times New Roman"/>
          <w:color w:val="auto"/>
          <w:kern w:val="2"/>
          <w:sz w:val="32"/>
          <w:szCs w:val="32"/>
          <w:highlight w:val="none"/>
          <w:lang w:val="en-US" w:eastAsia="zh-CN" w:bidi="ar-SA"/>
        </w:rPr>
        <w:t>4</w:t>
      </w:r>
      <w:r>
        <w:rPr>
          <w:rFonts w:hint="eastAsia" w:ascii="仿宋_GB2312" w:hAnsi="宋体" w:eastAsia="仿宋_GB2312" w:cs="Times New Roman"/>
          <w:color w:val="auto"/>
          <w:kern w:val="2"/>
          <w:sz w:val="32"/>
          <w:szCs w:val="32"/>
          <w:highlight w:val="none"/>
          <w:lang w:val="en-US" w:eastAsia="zh-CN" w:bidi="ar-SA"/>
        </w:rPr>
        <w:t>、</w:t>
      </w:r>
      <w:r>
        <w:rPr>
          <w:rFonts w:hint="default" w:ascii="仿宋_GB2312" w:hAnsi="宋体" w:eastAsia="仿宋_GB2312" w:cs="Times New Roman"/>
          <w:color w:val="auto"/>
          <w:kern w:val="2"/>
          <w:sz w:val="32"/>
          <w:szCs w:val="32"/>
          <w:highlight w:val="none"/>
          <w:lang w:val="en-US" w:eastAsia="zh-CN" w:bidi="ar-SA"/>
        </w:rPr>
        <w:t>其他相关资料。</w:t>
      </w:r>
    </w:p>
    <w:p>
      <w:pPr>
        <w:pStyle w:val="2"/>
        <w:keepNext w:val="0"/>
        <w:keepLines w:val="0"/>
        <w:pageBreakBefore w:val="0"/>
        <w:kinsoku/>
        <w:wordWrap/>
        <w:overflowPunct/>
        <w:topLinePunct w:val="0"/>
        <w:autoSpaceDE/>
        <w:autoSpaceDN/>
        <w:bidi w:val="0"/>
        <w:adjustRightInd/>
        <w:snapToGrid/>
        <w:spacing w:after="0" w:line="560" w:lineRule="exact"/>
        <w:ind w:firstLine="420" w:firstLineChars="200"/>
        <w:textAlignment w:val="auto"/>
        <w:rPr>
          <w:rFonts w:hint="eastAsia" w:ascii="楷体_GB2312" w:hAnsi="楷体_GB2312" w:eastAsia="楷体_GB2312" w:cs="楷体_GB2312"/>
          <w:color w:val="auto"/>
          <w:sz w:val="32"/>
          <w:szCs w:val="32"/>
          <w:lang w:bidi="ar"/>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default" w:ascii="楷体_GB2312" w:hAnsi="楷体_GB2312" w:eastAsia="楷体_GB2312" w:cs="楷体_GB2312"/>
          <w:color w:val="auto"/>
          <w:kern w:val="2"/>
          <w:sz w:val="32"/>
          <w:szCs w:val="32"/>
          <w:highlight w:val="none"/>
          <w:lang w:val="en-US" w:eastAsia="zh-CN" w:bidi="ar-SA"/>
        </w:rPr>
        <w:t>应急管理科</w:t>
      </w:r>
      <w:r>
        <w:rPr>
          <w:rFonts w:hint="eastAsia" w:ascii="楷体_GB2312" w:hAnsi="楷体_GB2312" w:eastAsia="楷体_GB2312" w:cs="楷体_GB2312"/>
          <w:color w:val="auto"/>
          <w:kern w:val="2"/>
          <w:sz w:val="32"/>
          <w:szCs w:val="32"/>
          <w:highlight w:val="none"/>
          <w:lang w:val="en-US" w:eastAsia="zh-CN" w:bidi="ar-SA"/>
        </w:rPr>
        <w:t>屠老师，89288698</w:t>
      </w:r>
    </w:p>
    <w:p>
      <w:pPr>
        <w:keepNext w:val="0"/>
        <w:keepLines w:val="0"/>
        <w:pageBreakBefore w:val="0"/>
        <w:widowControl/>
        <w:kinsoku/>
        <w:wordWrap/>
        <w:overflowPunct/>
        <w:topLinePunct w:val="0"/>
        <w:autoSpaceDE/>
        <w:autoSpaceDN/>
        <w:bidi w:val="0"/>
        <w:spacing w:line="560" w:lineRule="exact"/>
        <w:ind w:right="0" w:rightChars="0" w:firstLine="643" w:firstLineChars="200"/>
        <w:jc w:val="left"/>
        <w:textAlignment w:val="auto"/>
        <w:rPr>
          <w:rFonts w:hint="eastAsia" w:ascii="仿宋_GB2312" w:hAnsi="宋体" w:eastAsia="仿宋_GB2312" w:cs="Times New Roman"/>
          <w:color w:val="auto"/>
          <w:kern w:val="2"/>
          <w:sz w:val="32"/>
          <w:szCs w:val="32"/>
          <w:lang w:val="en-US" w:eastAsia="zh-CN" w:bidi="ar-SA"/>
        </w:rPr>
      </w:pPr>
      <w:r>
        <w:rPr>
          <w:rFonts w:hint="eastAsia" w:ascii="楷体_GB2312" w:hAnsi="楷体_GB2312" w:eastAsia="楷体_GB2312" w:cs="楷体_GB2312"/>
          <w:b/>
          <w:bCs/>
          <w:color w:val="auto"/>
          <w:sz w:val="32"/>
          <w:szCs w:val="32"/>
          <w:lang w:bidi="ar"/>
        </w:rPr>
        <w:t>（二十）危化企业淘汰补助。</w:t>
      </w:r>
      <w:r>
        <w:rPr>
          <w:rFonts w:hint="eastAsia" w:ascii="仿宋_GB2312" w:hAnsi="宋体" w:eastAsia="仿宋_GB2312" w:cs="Times New Roman"/>
          <w:color w:val="auto"/>
          <w:kern w:val="2"/>
          <w:sz w:val="32"/>
          <w:szCs w:val="32"/>
          <w:lang w:val="en-US" w:eastAsia="zh-CN" w:bidi="ar-SA"/>
        </w:rPr>
        <w:t>对持有危险化学品经营许可证（带储存经营）、危险化学品经营许可证（店面零售经营）且自有土地和厂房的企业，主动关停或转产，分别给予20万和10万补助。</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楷体_GB2312" w:hAnsi="楷体_GB2312" w:eastAsia="楷体_GB2312" w:cs="楷体_GB2312"/>
          <w:color w:val="auto"/>
          <w:sz w:val="32"/>
          <w:szCs w:val="32"/>
          <w:lang w:bidi="ar"/>
        </w:rPr>
      </w:pPr>
      <w:r>
        <w:rPr>
          <w:rFonts w:hint="eastAsia" w:ascii="楷体_GB2312" w:hAnsi="楷体_GB2312" w:eastAsia="楷体_GB2312" w:cs="楷体_GB2312"/>
          <w:color w:val="auto"/>
          <w:sz w:val="32"/>
          <w:szCs w:val="32"/>
          <w:lang w:bidi="ar"/>
        </w:rPr>
        <w:t>申报材料：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仿宋_GB2312" w:hAnsi="宋体" w:eastAsia="仿宋_GB2312" w:cs="Times New Roman"/>
          <w:color w:val="auto"/>
          <w:kern w:val="2"/>
          <w:sz w:val="32"/>
          <w:szCs w:val="32"/>
          <w:highlight w:val="none"/>
          <w:lang w:val="en-US" w:eastAsia="zh-CN" w:bidi="ar-SA"/>
        </w:rPr>
      </w:pPr>
      <w:r>
        <w:rPr>
          <w:rFonts w:hint="default" w:ascii="仿宋_GB2312" w:hAnsi="宋体" w:eastAsia="仿宋_GB2312" w:cs="Times New Roman"/>
          <w:color w:val="auto"/>
          <w:kern w:val="2"/>
          <w:sz w:val="32"/>
          <w:szCs w:val="32"/>
          <w:highlight w:val="none"/>
          <w:lang w:val="en-US" w:eastAsia="zh-CN" w:bidi="ar-SA"/>
        </w:rPr>
        <w:t>1</w:t>
      </w:r>
      <w:r>
        <w:rPr>
          <w:rFonts w:hint="eastAsia" w:ascii="仿宋_GB2312" w:hAnsi="宋体" w:eastAsia="仿宋_GB2312" w:cs="Times New Roman"/>
          <w:color w:val="auto"/>
          <w:kern w:val="2"/>
          <w:sz w:val="32"/>
          <w:szCs w:val="32"/>
          <w:highlight w:val="none"/>
          <w:lang w:val="en-US" w:eastAsia="zh-CN" w:bidi="ar-SA"/>
        </w:rPr>
        <w:t>、资金申报表（附件1）</w:t>
      </w:r>
      <w:r>
        <w:rPr>
          <w:rFonts w:hint="default" w:ascii="仿宋_GB2312" w:hAnsi="宋体" w:eastAsia="仿宋_GB2312" w:cs="Times New Roman"/>
          <w:color w:val="auto"/>
          <w:kern w:val="2"/>
          <w:sz w:val="32"/>
          <w:szCs w:val="32"/>
          <w:highlight w:val="none"/>
          <w:lang w:val="en-US" w:eastAsia="zh-CN" w:bidi="ar-SA"/>
        </w:rPr>
        <w:t>；</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2、企业经营场所的不动产证书（包括租用和购买）复印件；</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3、营业执照、危化品经营许可证、拆迁协议复印件；</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4、其他相关资料。</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咨询方式：</w:t>
      </w:r>
      <w:r>
        <w:rPr>
          <w:rFonts w:hint="default" w:ascii="楷体_GB2312" w:hAnsi="楷体_GB2312" w:eastAsia="楷体_GB2312" w:cs="楷体_GB2312"/>
          <w:color w:val="auto"/>
          <w:kern w:val="2"/>
          <w:sz w:val="32"/>
          <w:szCs w:val="32"/>
          <w:highlight w:val="none"/>
          <w:lang w:val="en-US" w:eastAsia="zh-CN" w:bidi="ar-SA"/>
        </w:rPr>
        <w:t>应急管理科</w:t>
      </w:r>
      <w:r>
        <w:rPr>
          <w:rFonts w:hint="eastAsia" w:ascii="楷体_GB2312" w:hAnsi="楷体_GB2312" w:eastAsia="楷体_GB2312" w:cs="楷体_GB2312"/>
          <w:color w:val="auto"/>
          <w:kern w:val="2"/>
          <w:sz w:val="32"/>
          <w:szCs w:val="32"/>
          <w:highlight w:val="none"/>
          <w:lang w:val="en-US" w:eastAsia="zh-CN" w:bidi="ar-SA"/>
        </w:rPr>
        <w:t>吴老师，89288695</w:t>
      </w:r>
    </w:p>
    <w:p>
      <w:pPr>
        <w:pStyle w:val="2"/>
        <w:rPr>
          <w:rFonts w:hint="eastAsia"/>
        </w:rPr>
      </w:pPr>
    </w:p>
    <w:p>
      <w:pPr>
        <w:keepNext w:val="0"/>
        <w:keepLines w:val="0"/>
        <w:pageBreakBefore w:val="0"/>
        <w:widowControl/>
        <w:kinsoku/>
        <w:wordWrap/>
        <w:overflowPunct/>
        <w:topLinePunct w:val="0"/>
        <w:autoSpaceDE/>
        <w:autoSpaceDN/>
        <w:bidi w:val="0"/>
        <w:spacing w:line="560" w:lineRule="exact"/>
        <w:ind w:right="0" w:rightChars="0" w:firstLine="643" w:firstLineChars="200"/>
        <w:jc w:val="left"/>
        <w:textAlignment w:val="auto"/>
        <w:rPr>
          <w:rFonts w:hint="eastAsia" w:ascii="楷体_GB2312" w:hAnsi="楷体_GB2312" w:eastAsia="楷体_GB2312" w:cs="楷体_GB2312"/>
          <w:color w:val="auto"/>
          <w:sz w:val="32"/>
          <w:szCs w:val="32"/>
          <w:lang w:bidi="ar"/>
        </w:rPr>
      </w:pPr>
      <w:r>
        <w:rPr>
          <w:rFonts w:hint="eastAsia" w:ascii="楷体_GB2312" w:hAnsi="楷体_GB2312" w:eastAsia="楷体_GB2312" w:cs="楷体_GB2312"/>
          <w:b/>
          <w:bCs/>
          <w:color w:val="auto"/>
          <w:sz w:val="32"/>
          <w:szCs w:val="32"/>
          <w:lang w:bidi="ar"/>
        </w:rPr>
        <w:t xml:space="preserve"> （二十一）风控建设补助。</w:t>
      </w:r>
      <w:r>
        <w:rPr>
          <w:rFonts w:hint="eastAsia" w:ascii="仿宋_GB2312" w:hAnsi="宋体" w:eastAsia="仿宋_GB2312" w:cs="Times New Roman"/>
          <w:color w:val="auto"/>
          <w:kern w:val="2"/>
          <w:sz w:val="32"/>
          <w:szCs w:val="32"/>
          <w:lang w:val="en-US" w:eastAsia="zh-CN" w:bidi="ar-SA"/>
        </w:rPr>
        <w:t>对于开展安全风险管控体系建设的企业，按其实际支付第三方技术服务机构资金的50%给予补助，补助金额不超过10万元。对于投保安全生产责任保险的除八大高危行业外的企业按每年实际缴纳保费的50%给予补助，年补助金额最高不超过3万元，补助期限不超过3年。</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楷体_GB2312" w:hAnsi="楷体_GB2312" w:eastAsia="楷体_GB2312" w:cs="楷体_GB2312"/>
          <w:color w:val="auto"/>
          <w:sz w:val="32"/>
          <w:szCs w:val="32"/>
          <w:lang w:bidi="ar"/>
        </w:rPr>
      </w:pPr>
      <w:r>
        <w:rPr>
          <w:rFonts w:hint="eastAsia" w:ascii="楷体_GB2312" w:hAnsi="楷体_GB2312" w:eastAsia="楷体_GB2312" w:cs="楷体_GB2312"/>
          <w:color w:val="auto"/>
          <w:sz w:val="32"/>
          <w:szCs w:val="32"/>
          <w:lang w:bidi="ar"/>
        </w:rPr>
        <w:t>申报材料：</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default" w:ascii="仿宋_GB2312" w:hAnsi="宋体" w:eastAsia="仿宋_GB2312" w:cs="Times New Roman"/>
          <w:color w:val="auto"/>
          <w:kern w:val="2"/>
          <w:sz w:val="32"/>
          <w:szCs w:val="32"/>
          <w:highlight w:val="none"/>
          <w:lang w:val="en-US" w:eastAsia="zh-CN" w:bidi="ar-SA"/>
        </w:rPr>
      </w:pPr>
      <w:r>
        <w:rPr>
          <w:rFonts w:hint="default" w:ascii="仿宋_GB2312" w:hAnsi="宋体" w:eastAsia="仿宋_GB2312" w:cs="Times New Roman"/>
          <w:color w:val="auto"/>
          <w:kern w:val="2"/>
          <w:sz w:val="32"/>
          <w:szCs w:val="32"/>
          <w:highlight w:val="none"/>
          <w:lang w:val="en-US" w:eastAsia="zh-CN" w:bidi="ar-SA"/>
        </w:rPr>
        <w:t>1</w:t>
      </w:r>
      <w:r>
        <w:rPr>
          <w:rFonts w:hint="eastAsia" w:ascii="仿宋_GB2312" w:hAnsi="宋体" w:eastAsia="仿宋_GB2312" w:cs="Times New Roman"/>
          <w:color w:val="auto"/>
          <w:kern w:val="2"/>
          <w:sz w:val="32"/>
          <w:szCs w:val="32"/>
          <w:highlight w:val="none"/>
          <w:lang w:val="en-US" w:eastAsia="zh-CN" w:bidi="ar-SA"/>
        </w:rPr>
        <w:t>、资金申报表（附件1）</w:t>
      </w:r>
      <w:r>
        <w:rPr>
          <w:rFonts w:hint="default" w:ascii="仿宋_GB2312" w:hAnsi="宋体" w:eastAsia="仿宋_GB2312" w:cs="Times New Roman"/>
          <w:color w:val="auto"/>
          <w:kern w:val="2"/>
          <w:sz w:val="32"/>
          <w:szCs w:val="32"/>
          <w:highlight w:val="none"/>
          <w:lang w:val="en-US" w:eastAsia="zh-CN" w:bidi="ar-SA"/>
        </w:rPr>
        <w:t>；</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2、营业执照复印件、安全风险管控体系建设报告、安责险保单复印件；</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3、其他相关资料。</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rPr>
      </w:pPr>
      <w:r>
        <w:rPr>
          <w:rFonts w:hint="eastAsia" w:ascii="楷体_GB2312" w:hAnsi="楷体_GB2312" w:eastAsia="楷体_GB2312" w:cs="楷体_GB2312"/>
          <w:color w:val="auto"/>
          <w:kern w:val="2"/>
          <w:sz w:val="32"/>
          <w:szCs w:val="32"/>
          <w:highlight w:val="none"/>
          <w:lang w:val="en-US" w:eastAsia="zh-CN" w:bidi="ar-SA"/>
        </w:rPr>
        <w:t>咨询方式：</w:t>
      </w:r>
      <w:r>
        <w:rPr>
          <w:rFonts w:hint="default" w:ascii="楷体_GB2312" w:hAnsi="楷体_GB2312" w:eastAsia="楷体_GB2312" w:cs="楷体_GB2312"/>
          <w:color w:val="auto"/>
          <w:kern w:val="2"/>
          <w:sz w:val="32"/>
          <w:szCs w:val="32"/>
          <w:highlight w:val="none"/>
          <w:lang w:val="en-US" w:eastAsia="zh-CN" w:bidi="ar-SA"/>
        </w:rPr>
        <w:t>应急管理科</w:t>
      </w:r>
      <w:r>
        <w:rPr>
          <w:rFonts w:hint="eastAsia" w:ascii="楷体_GB2312" w:hAnsi="楷体_GB2312" w:eastAsia="楷体_GB2312" w:cs="楷体_GB2312"/>
          <w:color w:val="auto"/>
          <w:kern w:val="2"/>
          <w:sz w:val="32"/>
          <w:szCs w:val="32"/>
          <w:highlight w:val="none"/>
          <w:lang w:val="en-US" w:eastAsia="zh-CN" w:bidi="ar-SA"/>
        </w:rPr>
        <w:t>吴老师，89288695</w:t>
      </w:r>
    </w:p>
    <w:p>
      <w:pPr>
        <w:keepNext w:val="0"/>
        <w:keepLines w:val="0"/>
        <w:pageBreakBefore w:val="0"/>
        <w:widowControl/>
        <w:kinsoku/>
        <w:wordWrap/>
        <w:overflowPunct/>
        <w:topLinePunct w:val="0"/>
        <w:autoSpaceDE/>
        <w:autoSpaceDN/>
        <w:bidi w:val="0"/>
        <w:spacing w:line="560" w:lineRule="exact"/>
        <w:ind w:right="0" w:rightChars="0" w:firstLine="643" w:firstLineChars="200"/>
        <w:jc w:val="left"/>
        <w:textAlignment w:val="auto"/>
        <w:rPr>
          <w:rFonts w:hint="eastAsia" w:ascii="仿宋_GB2312" w:hAnsi="宋体" w:eastAsia="仿宋_GB2312" w:cs="Times New Roman"/>
          <w:color w:val="auto"/>
          <w:kern w:val="2"/>
          <w:sz w:val="32"/>
          <w:szCs w:val="32"/>
          <w:lang w:val="en-US" w:eastAsia="zh-CN" w:bidi="ar-SA"/>
        </w:rPr>
      </w:pPr>
      <w:r>
        <w:rPr>
          <w:rFonts w:hint="eastAsia" w:ascii="楷体_GB2312" w:hAnsi="楷体_GB2312" w:eastAsia="楷体_GB2312" w:cs="楷体_GB2312"/>
          <w:b/>
          <w:bCs/>
          <w:color w:val="auto"/>
          <w:sz w:val="32"/>
          <w:szCs w:val="32"/>
          <w:lang w:bidi="ar"/>
        </w:rPr>
        <w:t xml:space="preserve"> （二十二）应急教育补助。</w:t>
      </w:r>
      <w:r>
        <w:rPr>
          <w:rFonts w:hint="eastAsia" w:ascii="仿宋_GB2312" w:hAnsi="宋体" w:eastAsia="仿宋_GB2312" w:cs="Times New Roman"/>
          <w:color w:val="auto"/>
          <w:kern w:val="2"/>
          <w:sz w:val="32"/>
          <w:szCs w:val="32"/>
          <w:lang w:val="en-US" w:eastAsia="zh-CN" w:bidi="ar-SA"/>
        </w:rPr>
        <w:t>对新建经市级部门认定的二类及以上省级应急（安全）宣传教育体验（实训）馆，年承担区级及以上接待参观活动50场次以上，给予20万元/年的补助，补助期限不超过3年。</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楷体_GB2312" w:hAnsi="楷体_GB2312" w:eastAsia="楷体_GB2312" w:cs="楷体_GB2312"/>
          <w:color w:val="auto"/>
          <w:sz w:val="32"/>
          <w:szCs w:val="32"/>
          <w:lang w:bidi="ar"/>
        </w:rPr>
      </w:pPr>
      <w:r>
        <w:rPr>
          <w:rFonts w:hint="eastAsia" w:ascii="楷体_GB2312" w:hAnsi="楷体_GB2312" w:eastAsia="楷体_GB2312" w:cs="楷体_GB2312"/>
          <w:color w:val="auto"/>
          <w:sz w:val="32"/>
          <w:szCs w:val="32"/>
          <w:lang w:bidi="ar"/>
        </w:rPr>
        <w:t>申报材料：</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default"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1、资金申报表（附件1）</w:t>
      </w:r>
      <w:r>
        <w:rPr>
          <w:rFonts w:hint="default" w:ascii="仿宋_GB2312" w:hAnsi="宋体" w:eastAsia="仿宋_GB2312" w:cs="Times New Roman"/>
          <w:color w:val="auto"/>
          <w:kern w:val="2"/>
          <w:sz w:val="32"/>
          <w:szCs w:val="32"/>
          <w:highlight w:val="none"/>
          <w:lang w:val="en-US" w:eastAsia="zh-CN" w:bidi="ar-SA"/>
        </w:rPr>
        <w:t>；</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2、营业执照、接待活动记录复印件；</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3、其他相关资料。</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楷体_GB2312" w:hAnsi="楷体_GB2312" w:eastAsia="楷体_GB2312" w:cs="楷体_GB2312"/>
          <w:color w:val="auto"/>
          <w:sz w:val="32"/>
          <w:szCs w:val="32"/>
          <w:lang w:bidi="ar"/>
        </w:rPr>
      </w:pPr>
      <w:r>
        <w:rPr>
          <w:rFonts w:hint="eastAsia" w:ascii="楷体_GB2312" w:hAnsi="楷体_GB2312" w:eastAsia="楷体_GB2312" w:cs="楷体_GB2312"/>
          <w:color w:val="auto"/>
          <w:kern w:val="2"/>
          <w:sz w:val="32"/>
          <w:szCs w:val="32"/>
          <w:highlight w:val="none"/>
          <w:lang w:val="en-US" w:eastAsia="zh-CN" w:bidi="ar-SA"/>
        </w:rPr>
        <w:t>咨询方式：</w:t>
      </w:r>
      <w:r>
        <w:rPr>
          <w:rFonts w:hint="default" w:ascii="楷体_GB2312" w:hAnsi="楷体_GB2312" w:eastAsia="楷体_GB2312" w:cs="楷体_GB2312"/>
          <w:color w:val="auto"/>
          <w:kern w:val="2"/>
          <w:sz w:val="32"/>
          <w:szCs w:val="32"/>
          <w:highlight w:val="none"/>
          <w:lang w:val="en-US" w:eastAsia="zh-CN" w:bidi="ar-SA"/>
        </w:rPr>
        <w:t>应急管理科</w:t>
      </w:r>
      <w:r>
        <w:rPr>
          <w:rFonts w:hint="eastAsia" w:ascii="楷体_GB2312" w:hAnsi="楷体_GB2312" w:eastAsia="楷体_GB2312" w:cs="楷体_GB2312"/>
          <w:color w:val="auto"/>
          <w:kern w:val="2"/>
          <w:sz w:val="32"/>
          <w:szCs w:val="32"/>
          <w:highlight w:val="none"/>
          <w:lang w:val="en-US" w:eastAsia="zh-CN" w:bidi="ar-SA"/>
        </w:rPr>
        <w:t>吴老师，89288695</w:t>
      </w:r>
      <w:r>
        <w:rPr>
          <w:rFonts w:hint="eastAsia" w:ascii="楷体_GB2312" w:hAnsi="楷体_GB2312" w:eastAsia="楷体_GB2312" w:cs="楷体_GB2312"/>
          <w:color w:val="auto"/>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right="0" w:rightChars="0" w:firstLine="640" w:firstLineChars="200"/>
        <w:jc w:val="left"/>
        <w:textAlignment w:val="auto"/>
        <w:rPr>
          <w:rFonts w:hint="eastAsia" w:ascii="楷体_GB2312" w:hAnsi="楷体_GB2312" w:eastAsia="楷体_GB2312" w:cs="楷体_GB2312"/>
          <w:color w:val="auto"/>
          <w:sz w:val="32"/>
          <w:szCs w:val="32"/>
          <w:lang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楷体_GB2312" w:hAnsi="楷体_GB2312" w:eastAsia="楷体_GB2312" w:cs="楷体_GB2312"/>
          <w:b/>
          <w:bCs/>
          <w:kern w:val="0"/>
          <w:sz w:val="32"/>
          <w:szCs w:val="32"/>
          <w:lang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楷体_GB2312" w:hAnsi="楷体_GB2312" w:eastAsia="楷体_GB2312" w:cs="楷体_GB2312"/>
          <w:b/>
          <w:bCs/>
          <w:kern w:val="0"/>
          <w:sz w:val="32"/>
          <w:szCs w:val="32"/>
          <w:lang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楷体_GB2312" w:hAnsi="楷体_GB2312" w:eastAsia="楷体_GB2312" w:cs="楷体_GB2312"/>
          <w:b/>
          <w:bCs/>
          <w:kern w:val="0"/>
          <w:sz w:val="32"/>
          <w:szCs w:val="32"/>
          <w:lang w:eastAsia="zh-CN" w:bidi="ar"/>
        </w:rPr>
      </w:pPr>
    </w:p>
    <w:p>
      <w:pPr>
        <w:keepNext w:val="0"/>
        <w:keepLines w:val="0"/>
        <w:pageBreakBefore w:val="0"/>
        <w:widowControl/>
        <w:kinsoku/>
        <w:wordWrap/>
        <w:overflowPunct/>
        <w:topLinePunct w:val="0"/>
        <w:autoSpaceDE/>
        <w:autoSpaceDN/>
        <w:bidi w:val="0"/>
        <w:spacing w:line="560" w:lineRule="exact"/>
        <w:ind w:right="0" w:rightChars="0" w:firstLine="643" w:firstLineChars="200"/>
        <w:jc w:val="left"/>
        <w:textAlignment w:val="auto"/>
        <w:rPr>
          <w:rFonts w:hint="eastAsia" w:ascii="仿宋_GB2312" w:hAnsi="Times New Roman" w:eastAsia="仿宋_GB2312" w:cs="Times New Roman"/>
          <w:b w:val="0"/>
          <w:bCs w:val="0"/>
          <w:color w:val="auto"/>
          <w:sz w:val="32"/>
          <w:szCs w:val="32"/>
        </w:rPr>
      </w:pPr>
      <w:r>
        <w:rPr>
          <w:rFonts w:hint="eastAsia" w:ascii="楷体_GB2312" w:hAnsi="楷体_GB2312" w:eastAsia="楷体_GB2312" w:cs="楷体_GB2312"/>
          <w:b/>
          <w:bCs/>
          <w:sz w:val="32"/>
          <w:szCs w:val="32"/>
          <w:highlight w:val="none"/>
          <w:lang w:val="en-US" w:eastAsia="zh-CN"/>
        </w:rPr>
        <w:t>（二十三）战新项目申报补助。</w:t>
      </w:r>
      <w:r>
        <w:rPr>
          <w:rFonts w:hint="eastAsia" w:ascii="仿宋_GB2312" w:hAnsi="Times New Roman" w:eastAsia="仿宋_GB2312" w:cs="Times New Roman"/>
          <w:b w:val="0"/>
          <w:bCs w:val="0"/>
          <w:color w:val="auto"/>
          <w:sz w:val="32"/>
          <w:szCs w:val="32"/>
          <w:highlight w:val="none"/>
        </w:rPr>
        <w:t>对</w:t>
      </w:r>
      <w:r>
        <w:rPr>
          <w:rFonts w:hint="eastAsia" w:ascii="仿宋_GB2312" w:hAnsi="Times New Roman" w:eastAsia="仿宋_GB2312" w:cs="Times New Roman"/>
          <w:b w:val="0"/>
          <w:bCs w:val="0"/>
          <w:color w:val="auto"/>
          <w:sz w:val="32"/>
          <w:szCs w:val="32"/>
        </w:rPr>
        <w:t>企业为申报市级及以上新兴产业项目或战略性新兴产业政策，委托第三方咨询机构编制申请报告的，按实际支付的编制费用给予30%的补助，单家企业年补助金额最高不超过10万元。</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afterAutospacing="0" w:line="560" w:lineRule="exact"/>
        <w:ind w:right="0" w:rightChars="0"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360" w:lineRule="auto"/>
        <w:ind w:left="0" w:leftChars="0" w:right="0" w:rightChars="0" w:firstLine="640" w:firstLineChars="200"/>
        <w:textAlignment w:val="auto"/>
        <w:rPr>
          <w:rFonts w:hint="eastAsia" w:ascii="仿宋_GB2312" w:hAnsi="宋体" w:eastAsia="仿宋_GB2312" w:cs="宋体"/>
          <w:color w:val="auto"/>
          <w:kern w:val="0"/>
          <w:sz w:val="32"/>
          <w:szCs w:val="32"/>
          <w:highlight w:val="none"/>
          <w:lang w:val="en-US" w:eastAsia="zh-CN" w:bidi="ar"/>
        </w:rPr>
      </w:pPr>
      <w:r>
        <w:rPr>
          <w:rFonts w:hint="eastAsia" w:ascii="仿宋_GB2312" w:hAnsi="宋体" w:eastAsia="仿宋_GB2312" w:cs="宋体"/>
          <w:color w:val="auto"/>
          <w:kern w:val="0"/>
          <w:sz w:val="32"/>
          <w:szCs w:val="32"/>
          <w:highlight w:val="none"/>
          <w:lang w:val="en-US" w:eastAsia="zh-CN" w:bidi="ar"/>
        </w:rPr>
        <w:t>1.资金申请表</w:t>
      </w:r>
      <w:r>
        <w:rPr>
          <w:rFonts w:hint="eastAsia" w:ascii="仿宋_GB2312" w:hAnsi="宋体" w:eastAsia="仿宋_GB2312" w:cs="Times New Roman"/>
          <w:color w:val="auto"/>
          <w:sz w:val="32"/>
          <w:szCs w:val="32"/>
          <w:highlight w:val="none"/>
          <w:lang w:val="en-US" w:eastAsia="zh-CN"/>
        </w:rPr>
        <w:t>（附件1）</w:t>
      </w:r>
      <w:r>
        <w:rPr>
          <w:rFonts w:hint="eastAsia" w:ascii="仿宋_GB2312" w:hAnsi="宋体" w:eastAsia="仿宋_GB2312" w:cs="宋体"/>
          <w:color w:val="auto"/>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360" w:lineRule="auto"/>
        <w:ind w:right="0" w:rightChars="0" w:firstLine="640" w:firstLineChars="200"/>
        <w:textAlignment w:val="auto"/>
        <w:rPr>
          <w:rFonts w:hint="eastAsia" w:ascii="仿宋_GB2312" w:hAnsi="宋体" w:eastAsia="仿宋_GB2312" w:cs="宋体"/>
          <w:color w:val="auto"/>
          <w:kern w:val="0"/>
          <w:sz w:val="32"/>
          <w:szCs w:val="32"/>
          <w:highlight w:val="none"/>
          <w:lang w:val="en-US" w:eastAsia="zh-CN" w:bidi="ar"/>
        </w:rPr>
      </w:pPr>
      <w:r>
        <w:rPr>
          <w:rFonts w:hint="eastAsia" w:ascii="仿宋_GB2312" w:hAnsi="宋体" w:eastAsia="仿宋_GB2312" w:cs="宋体"/>
          <w:color w:val="auto"/>
          <w:kern w:val="0"/>
          <w:sz w:val="32"/>
          <w:szCs w:val="32"/>
          <w:highlight w:val="none"/>
          <w:lang w:val="en-US" w:eastAsia="zh-CN" w:bidi="ar"/>
        </w:rPr>
        <w:t>2.第三方咨询机构编制的申请报告；</w:t>
      </w:r>
    </w:p>
    <w:p>
      <w:pPr>
        <w:keepNext w:val="0"/>
        <w:keepLines w:val="0"/>
        <w:pageBreakBefore w:val="0"/>
        <w:widowControl w:val="0"/>
        <w:kinsoku/>
        <w:wordWrap/>
        <w:overflowPunct/>
        <w:topLinePunct w:val="0"/>
        <w:autoSpaceDE/>
        <w:autoSpaceDN/>
        <w:bidi w:val="0"/>
        <w:adjustRightInd/>
        <w:snapToGrid/>
        <w:spacing w:before="0" w:beforeLines="0" w:after="0" w:afterLines="0" w:afterAutospacing="0" w:line="360" w:lineRule="auto"/>
        <w:ind w:right="0" w:rightChars="0" w:firstLine="640" w:firstLineChars="200"/>
        <w:textAlignment w:val="auto"/>
        <w:rPr>
          <w:rFonts w:hint="eastAsia" w:ascii="仿宋_GB2312" w:hAnsi="宋体" w:eastAsia="仿宋_GB2312" w:cs="宋体"/>
          <w:color w:val="auto"/>
          <w:kern w:val="0"/>
          <w:sz w:val="32"/>
          <w:szCs w:val="32"/>
          <w:highlight w:val="none"/>
          <w:lang w:val="en-US" w:eastAsia="zh-CN" w:bidi="ar"/>
        </w:rPr>
      </w:pPr>
      <w:r>
        <w:rPr>
          <w:rFonts w:hint="eastAsia" w:ascii="仿宋_GB2312" w:hAnsi="宋体" w:eastAsia="仿宋_GB2312" w:cs="宋体"/>
          <w:color w:val="auto"/>
          <w:kern w:val="0"/>
          <w:sz w:val="32"/>
          <w:szCs w:val="32"/>
          <w:highlight w:val="none"/>
          <w:lang w:val="en-US" w:eastAsia="zh-CN" w:bidi="ar"/>
        </w:rPr>
        <w:t>3.委托合同、发票、支付凭证复印件；</w:t>
      </w:r>
    </w:p>
    <w:p>
      <w:pPr>
        <w:widowControl/>
        <w:spacing w:beforeLines="0" w:afterLines="0" w:line="360" w:lineRule="auto"/>
        <w:ind w:firstLine="640" w:firstLineChars="200"/>
        <w:jc w:val="left"/>
        <w:rPr>
          <w:rFonts w:ascii="仿宋_GB2312" w:eastAsia="仿宋_GB2312"/>
          <w:b w:val="0"/>
          <w:bCs w:val="0"/>
          <w:color w:val="auto"/>
          <w:sz w:val="32"/>
          <w:szCs w:val="32"/>
          <w:highlight w:val="none"/>
        </w:rPr>
      </w:pPr>
      <w:r>
        <w:rPr>
          <w:rFonts w:hint="eastAsia" w:ascii="仿宋_GB2312" w:hAnsi="宋体" w:eastAsia="仿宋_GB2312" w:cs="宋体"/>
          <w:color w:val="auto"/>
          <w:kern w:val="0"/>
          <w:sz w:val="32"/>
          <w:szCs w:val="32"/>
          <w:highlight w:val="none"/>
          <w:lang w:val="en-US" w:eastAsia="zh-CN" w:bidi="ar"/>
        </w:rPr>
        <w:t>4.</w:t>
      </w:r>
      <w:r>
        <w:rPr>
          <w:rFonts w:hint="eastAsia" w:ascii="仿宋_GB2312" w:hAnsi="仿宋_GB2312" w:eastAsia="仿宋_GB2312" w:cs="仿宋_GB2312"/>
          <w:color w:val="auto"/>
          <w:sz w:val="32"/>
          <w:szCs w:val="32"/>
          <w:highlight w:val="none"/>
          <w:lang w:val="en-US" w:eastAsia="zh-CN"/>
        </w:rPr>
        <w:t>营业执照复印件（加盖公章）</w:t>
      </w:r>
      <w:r>
        <w:rPr>
          <w:rFonts w:hint="eastAsia" w:ascii="仿宋_GB2312" w:eastAsia="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eastAsia"/>
          <w:b w:val="0"/>
          <w:bCs w:val="0"/>
          <w:lang w:val="en-US" w:eastAsia="zh-CN"/>
        </w:rPr>
      </w:pPr>
      <w:r>
        <w:rPr>
          <w:rFonts w:hint="eastAsia"/>
          <w:b w:val="0"/>
          <w:bCs w:val="0"/>
          <w:lang w:val="en-US" w:eastAsia="zh-CN"/>
        </w:rPr>
        <w:t xml:space="preserve"> </w:t>
      </w: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sz w:val="32"/>
          <w:szCs w:val="32"/>
          <w:highlight w:val="none"/>
          <w:lang w:val="en-US" w:eastAsia="zh-CN"/>
        </w:rPr>
        <w:t>发展规划科</w:t>
      </w:r>
      <w:r>
        <w:rPr>
          <w:rFonts w:hint="eastAsia" w:ascii="仿宋_GB2312" w:hAnsi="仿宋_GB2312" w:eastAsia="仿宋_GB2312" w:cs="仿宋_GB2312"/>
          <w:b w:val="0"/>
          <w:bCs w:val="0"/>
          <w:kern w:val="2"/>
          <w:sz w:val="32"/>
          <w:szCs w:val="32"/>
          <w:highlight w:val="none"/>
          <w:lang w:val="en-US" w:eastAsia="zh-CN" w:bidi="ar-SA"/>
        </w:rPr>
        <w:t>杨老师，89288694</w:t>
      </w:r>
    </w:p>
    <w:p>
      <w:pPr>
        <w:keepNext w:val="0"/>
        <w:keepLines w:val="0"/>
        <w:pageBreakBefore w:val="0"/>
        <w:widowControl/>
        <w:kinsoku/>
        <w:wordWrap/>
        <w:overflowPunct/>
        <w:topLinePunct w:val="0"/>
        <w:autoSpaceDE/>
        <w:autoSpaceDN/>
        <w:bidi w:val="0"/>
        <w:spacing w:line="560" w:lineRule="exact"/>
        <w:ind w:right="0" w:rightChars="0" w:firstLine="643" w:firstLineChars="200"/>
        <w:jc w:val="left"/>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（二十四）贷款贴息补助</w:t>
      </w:r>
    </w:p>
    <w:p>
      <w:pPr>
        <w:widowControl/>
        <w:spacing w:line="580" w:lineRule="exact"/>
        <w:ind w:firstLine="640" w:firstLineChars="200"/>
        <w:jc w:val="left"/>
        <w:rPr>
          <w:rFonts w:hint="eastAsia" w:ascii="仿宋_GB2312" w:hAnsi="Times New Roman" w:eastAsia="仿宋_GB2312" w:cs="Times New Roman"/>
          <w:b w:val="0"/>
          <w:bCs w:val="0"/>
          <w:color w:val="auto"/>
          <w:sz w:val="32"/>
          <w:szCs w:val="32"/>
          <w:lang w:bidi="ar"/>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Times New Roman" w:eastAsia="仿宋_GB2312" w:cs="Times New Roman"/>
          <w:b w:val="0"/>
          <w:bCs w:val="0"/>
          <w:color w:val="auto"/>
          <w:sz w:val="32"/>
          <w:szCs w:val="32"/>
          <w:lang w:bidi="ar"/>
        </w:rPr>
        <w:t>对有项目列入宁波市战略性新兴产业年度项目库的企业，用于企业发展的银行贷款200万元（含）以上的，按予贷款实付利息的30%补助，累计最高不超过100万元。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60" w:lineRule="auto"/>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widowControl w:val="0"/>
        <w:ind w:firstLine="640" w:firstLineChars="200"/>
        <w:jc w:val="both"/>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1.资金申请表（附件1）；</w:t>
      </w:r>
    </w:p>
    <w:p>
      <w:pPr>
        <w:widowControl w:val="0"/>
        <w:ind w:firstLine="640" w:firstLineChars="200"/>
        <w:jc w:val="both"/>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2.营业执照复印件（加盖公章）；</w:t>
      </w:r>
    </w:p>
    <w:p>
      <w:pPr>
        <w:widowControl w:val="0"/>
        <w:ind w:firstLine="640" w:firstLineChars="200"/>
        <w:jc w:val="both"/>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3.借贷合同、银行发放贷款的凭据、贷款利息支付明细表（附件7）及银行回单（按照月份排序）复印件；</w:t>
      </w:r>
    </w:p>
    <w:p>
      <w:pPr>
        <w:widowControl w:val="0"/>
        <w:ind w:firstLine="640" w:firstLineChars="200"/>
        <w:jc w:val="both"/>
        <w:rPr>
          <w:rFonts w:hint="eastAsia" w:ascii="Times New Roman" w:hAnsi="Times New Roman" w:eastAsia="仿宋_GB2312" w:cs="Times New Roman"/>
          <w:b w:val="0"/>
          <w:bCs w:val="0"/>
          <w:kern w:val="2"/>
          <w:sz w:val="21"/>
          <w:szCs w:val="24"/>
          <w:highlight w:val="none"/>
          <w:lang w:val="en-US" w:eastAsia="zh-CN" w:bidi="ar-SA"/>
        </w:rPr>
      </w:pPr>
      <w:r>
        <w:rPr>
          <w:rFonts w:hint="eastAsia" w:ascii="仿宋_GB2312" w:hAnsi="宋体" w:eastAsia="仿宋_GB2312" w:cs="宋体"/>
          <w:b w:val="0"/>
          <w:bCs w:val="0"/>
          <w:color w:val="auto"/>
          <w:kern w:val="0"/>
          <w:sz w:val="32"/>
          <w:szCs w:val="32"/>
          <w:lang w:val="en-US" w:eastAsia="zh-CN" w:bidi="ar"/>
        </w:rPr>
        <w:t>4.申报列入宁波市战略性新兴产业年度项目库的项目表（加盖企业公章）、项目备案表。</w:t>
      </w:r>
      <w:r>
        <w:rPr>
          <w:rFonts w:hint="eastAsia" w:ascii="仿宋_GB2312" w:hAnsi="黑体" w:eastAsia="仿宋_GB2312" w:cs="Times New Roman"/>
          <w:b w:val="0"/>
          <w:bCs w:val="0"/>
          <w:kern w:val="2"/>
          <w:sz w:val="32"/>
          <w:szCs w:val="32"/>
          <w:highlight w:val="none"/>
          <w:lang w:val="en-US" w:eastAsia="zh-CN" w:bidi="ar-SA"/>
        </w:rPr>
        <w:t>（备案咨询：黄老师，89289127）</w:t>
      </w:r>
      <w:r>
        <w:rPr>
          <w:rFonts w:hint="eastAsia" w:ascii="仿宋_GB2312" w:hAnsi="Times New Roman" w:eastAsia="仿宋_GB2312" w:cs="Times New Roman"/>
          <w:b w:val="0"/>
          <w:bCs w:val="0"/>
          <w:color w:val="auto"/>
          <w:kern w:val="2"/>
          <w:sz w:val="32"/>
          <w:szCs w:val="32"/>
          <w:highlight w:val="none"/>
          <w:lang w:val="en-US" w:eastAsia="zh-CN" w:bidi="ar"/>
        </w:rPr>
        <w:t>。</w:t>
      </w:r>
    </w:p>
    <w:p>
      <w:pPr>
        <w:widowControl w:val="0"/>
        <w:spacing w:after="120"/>
        <w:ind w:firstLine="640" w:firstLineChars="200"/>
        <w:jc w:val="both"/>
        <w:rPr>
          <w:rFonts w:hint="default"/>
          <w:b w:val="0"/>
          <w:bCs w:val="0"/>
          <w:lang w:val="en-US" w:eastAsia="zh-CN"/>
        </w:rPr>
      </w:pP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kern w:val="2"/>
          <w:sz w:val="32"/>
          <w:szCs w:val="32"/>
          <w:highlight w:val="none"/>
          <w:lang w:val="en-US" w:eastAsia="zh-CN" w:bidi="ar-SA"/>
        </w:rPr>
        <w:t xml:space="preserve">发展规划科杨老师，89288694  </w:t>
      </w:r>
    </w:p>
    <w:p>
      <w:pPr>
        <w:keepNext w:val="0"/>
        <w:keepLines w:val="0"/>
        <w:pageBreakBefore w:val="0"/>
        <w:kinsoku/>
        <w:wordWrap/>
        <w:overflowPunct/>
        <w:topLinePunct w:val="0"/>
        <w:autoSpaceDE/>
        <w:autoSpaceDN/>
        <w:bidi w:val="0"/>
        <w:spacing w:line="560" w:lineRule="exact"/>
        <w:ind w:right="0" w:rightChars="0" w:firstLine="643" w:firstLineChars="200"/>
        <w:jc w:val="both"/>
        <w:textAlignment w:val="auto"/>
        <w:rPr>
          <w:rFonts w:hint="eastAsia" w:ascii="仿宋_GB2312" w:hAnsi="宋体" w:eastAsia="仿宋_GB2312" w:cs="Times New Roman"/>
          <w:b w:val="0"/>
          <w:bCs w:val="0"/>
          <w:color w:val="auto"/>
          <w:sz w:val="32"/>
          <w:szCs w:val="32"/>
          <w:highlight w:val="none"/>
          <w:lang w:eastAsia="zh-CN"/>
        </w:rPr>
      </w:pPr>
      <w:r>
        <w:rPr>
          <w:rFonts w:hint="eastAsia" w:ascii="楷体_GB2312" w:hAnsi="楷体_GB2312" w:eastAsia="楷体_GB2312" w:cs="楷体_GB2312"/>
          <w:b/>
          <w:bCs/>
          <w:sz w:val="32"/>
          <w:szCs w:val="32"/>
          <w:highlight w:val="none"/>
          <w:lang w:val="en-US" w:eastAsia="zh-CN"/>
        </w:rPr>
        <w:t>（二十五）两业融合奖励。</w:t>
      </w:r>
      <w:r>
        <w:rPr>
          <w:rFonts w:hint="eastAsia" w:ascii="仿宋_GB2312" w:hAnsi="Times New Roman" w:eastAsia="仿宋_GB2312" w:cs="Times New Roman"/>
          <w:b w:val="0"/>
          <w:bCs w:val="0"/>
          <w:color w:val="auto"/>
          <w:sz w:val="32"/>
          <w:szCs w:val="32"/>
          <w:lang w:val="en-US" w:eastAsia="zh-CN"/>
        </w:rPr>
        <w:t>入</w:t>
      </w:r>
      <w:r>
        <w:rPr>
          <w:rFonts w:hint="eastAsia" w:ascii="仿宋_GB2312" w:hAnsi="Times New Roman" w:eastAsia="仿宋_GB2312" w:cs="Times New Roman"/>
          <w:b w:val="0"/>
          <w:bCs w:val="0"/>
          <w:color w:val="auto"/>
          <w:sz w:val="32"/>
          <w:szCs w:val="32"/>
        </w:rPr>
        <w:t>选国家级、省级两业融合试点的企业，分别给予一次性50万元、20万元的奖励，晋级补差。</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1.资金申请表（附件1）；</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2.入选国家级、省级两业融合试点的证明材料（例如红头文件、证书等）；</w:t>
      </w:r>
    </w:p>
    <w:p>
      <w:pPr>
        <w:keepNext w:val="0"/>
        <w:keepLines w:val="0"/>
        <w:pageBreakBefore w:val="0"/>
        <w:widowControl w:val="0"/>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3.营业执照复印件（加盖公章）。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eastAsia"/>
          <w:lang w:val="en-US" w:eastAsia="zh-CN"/>
        </w:rPr>
      </w:pPr>
      <w:r>
        <w:rPr>
          <w:rFonts w:hint="eastAsia"/>
          <w:b w:val="0"/>
          <w:bCs w:val="0"/>
          <w:lang w:val="en-US" w:eastAsia="zh-CN"/>
        </w:rPr>
        <w:t xml:space="preserve"> </w:t>
      </w: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sz w:val="32"/>
          <w:szCs w:val="32"/>
          <w:highlight w:val="none"/>
          <w:lang w:val="en-US" w:eastAsia="zh-CN"/>
        </w:rPr>
        <w:t>发展规划科</w:t>
      </w:r>
      <w:r>
        <w:rPr>
          <w:rFonts w:hint="eastAsia" w:ascii="仿宋_GB2312" w:hAnsi="仿宋_GB2312" w:eastAsia="仿宋_GB2312" w:cs="仿宋_GB2312"/>
          <w:b w:val="0"/>
          <w:bCs w:val="0"/>
          <w:kern w:val="2"/>
          <w:sz w:val="32"/>
          <w:szCs w:val="32"/>
          <w:highlight w:val="none"/>
          <w:lang w:val="en-US" w:eastAsia="zh-CN" w:bidi="ar-SA"/>
        </w:rPr>
        <w:t>杨老师，89288694</w:t>
      </w:r>
    </w:p>
    <w:p>
      <w:pPr>
        <w:keepNext w:val="0"/>
        <w:keepLines w:val="0"/>
        <w:pageBreakBefore w:val="0"/>
        <w:kinsoku/>
        <w:wordWrap/>
        <w:overflowPunct/>
        <w:topLinePunct w:val="0"/>
        <w:autoSpaceDE/>
        <w:autoSpaceDN/>
        <w:bidi w:val="0"/>
        <w:spacing w:line="560" w:lineRule="exact"/>
        <w:ind w:right="0" w:rightChars="0" w:firstLine="643" w:firstLineChars="200"/>
        <w:jc w:val="both"/>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（二十六）服务集成奖励</w:t>
      </w:r>
    </w:p>
    <w:p>
      <w:pPr>
        <w:spacing w:line="580" w:lineRule="exact"/>
        <w:ind w:firstLine="640" w:firstLineChars="200"/>
        <w:jc w:val="both"/>
        <w:rPr>
          <w:rFonts w:hint="eastAsia" w:ascii="仿宋_GB2312" w:hAnsi="Calibri" w:eastAsia="仿宋_GB2312" w:cs="Times New Roman"/>
          <w:b w:val="0"/>
          <w:bCs w:val="0"/>
          <w:color w:val="auto"/>
          <w:sz w:val="32"/>
          <w:szCs w:val="32"/>
          <w:highlight w:val="none"/>
        </w:rPr>
      </w:pPr>
      <w:r>
        <w:rPr>
          <w:rFonts w:hint="eastAsia" w:ascii="方正楷体_GBK" w:hAnsi="方正楷体_GBK" w:eastAsia="方正楷体_GBK" w:cs="方正楷体_GBK"/>
          <w:b w:val="0"/>
          <w:bCs w:val="0"/>
          <w:color w:val="auto"/>
          <w:kern w:val="2"/>
          <w:sz w:val="32"/>
          <w:szCs w:val="32"/>
          <w:lang w:val="en-US" w:eastAsia="zh-CN" w:bidi="ar-SA"/>
        </w:rPr>
        <w:t>奖励标准：</w:t>
      </w:r>
      <w:r>
        <w:rPr>
          <w:rFonts w:hint="eastAsia" w:ascii="仿宋_GB2312" w:hAnsi="Calibri" w:eastAsia="仿宋_GB2312" w:cs="Times New Roman"/>
          <w:b w:val="0"/>
          <w:bCs w:val="0"/>
          <w:color w:val="auto"/>
          <w:sz w:val="32"/>
          <w:szCs w:val="32"/>
        </w:rPr>
        <w:t>支持企业探索服务业发展新模式，对企业根据客户要求购置专业设备并提供专业集成服务收取服务费用的模式，上述设备购置费用在1000万元以</w:t>
      </w:r>
      <w:r>
        <w:rPr>
          <w:rFonts w:hint="eastAsia" w:ascii="仿宋_GB2312" w:hAnsi="Calibri" w:eastAsia="仿宋_GB2312" w:cs="Times New Roman"/>
          <w:b w:val="0"/>
          <w:bCs w:val="0"/>
          <w:color w:val="auto"/>
          <w:sz w:val="32"/>
          <w:szCs w:val="32"/>
          <w:highlight w:val="none"/>
        </w:rPr>
        <w:t>上的（单套设备3万元以上，合同能源管理项目除外），按实际投入金额</w:t>
      </w:r>
      <w:r>
        <w:rPr>
          <w:rFonts w:hint="eastAsia" w:ascii="仿宋_GB2312" w:hAnsi="Times New Roman" w:eastAsia="仿宋_GB2312" w:cs="Times New Roman"/>
          <w:b w:val="0"/>
          <w:bCs w:val="0"/>
          <w:color w:val="auto"/>
          <w:sz w:val="32"/>
          <w:szCs w:val="32"/>
          <w:highlight w:val="none"/>
        </w:rPr>
        <w:t>（不含税）</w:t>
      </w:r>
      <w:r>
        <w:rPr>
          <w:rFonts w:hint="eastAsia" w:ascii="仿宋_GB2312" w:hAnsi="Calibri" w:eastAsia="仿宋_GB2312" w:cs="Times New Roman"/>
          <w:b w:val="0"/>
          <w:bCs w:val="0"/>
          <w:color w:val="auto"/>
          <w:sz w:val="32"/>
          <w:szCs w:val="32"/>
          <w:highlight w:val="none"/>
        </w:rPr>
        <w:t>给予3%的补助，最高不超过300万元。</w:t>
      </w:r>
    </w:p>
    <w:p>
      <w:pPr>
        <w:widowControl w:val="0"/>
        <w:ind w:firstLine="640" w:firstLineChars="200"/>
        <w:jc w:val="both"/>
        <w:rPr>
          <w:rFonts w:hint="eastAsia" w:ascii="Times New Roman" w:hAnsi="Times New Roman" w:eastAsia="宋体" w:cs="Times New Roman"/>
          <w:b w:val="0"/>
          <w:bCs w:val="0"/>
          <w:kern w:val="2"/>
          <w:sz w:val="21"/>
          <w:szCs w:val="24"/>
          <w:highlight w:val="none"/>
          <w:lang w:val="en-US" w:eastAsia="en-US" w:bidi="ar-SA"/>
        </w:rPr>
      </w:pPr>
      <w:r>
        <w:rPr>
          <w:rFonts w:hint="eastAsia" w:ascii="仿宋_GB2312" w:hAnsi="Times New Roman" w:eastAsia="仿宋_GB2312" w:cs="Times New Roman"/>
          <w:b w:val="0"/>
          <w:bCs w:val="0"/>
          <w:color w:val="auto"/>
          <w:kern w:val="2"/>
          <w:sz w:val="32"/>
          <w:szCs w:val="32"/>
          <w:highlight w:val="none"/>
          <w:lang w:val="en-US" w:eastAsia="zh-CN" w:bidi="ar-SA"/>
        </w:rPr>
        <w:t>补助设备</w:t>
      </w:r>
      <w:r>
        <w:rPr>
          <w:rFonts w:hint="eastAsia" w:ascii="仿宋_GB2312" w:hAnsi="Times New Roman" w:eastAsia="仿宋_GB2312" w:cs="Times New Roman"/>
          <w:b w:val="0"/>
          <w:bCs w:val="0"/>
          <w:color w:val="auto"/>
          <w:kern w:val="2"/>
          <w:sz w:val="32"/>
          <w:szCs w:val="32"/>
          <w:highlight w:val="none"/>
          <w:lang w:val="en-US" w:eastAsia="en-US" w:bidi="ar-SA"/>
        </w:rPr>
        <w:t>入账会计科目</w:t>
      </w:r>
      <w:r>
        <w:rPr>
          <w:rFonts w:hint="eastAsia" w:ascii="仿宋_GB2312" w:hAnsi="Times New Roman" w:eastAsia="仿宋_GB2312" w:cs="Times New Roman"/>
          <w:b w:val="0"/>
          <w:bCs w:val="0"/>
          <w:color w:val="auto"/>
          <w:kern w:val="2"/>
          <w:sz w:val="32"/>
          <w:szCs w:val="32"/>
          <w:highlight w:val="none"/>
          <w:lang w:val="en-US" w:eastAsia="zh-CN" w:bidi="ar-SA"/>
        </w:rPr>
        <w:t>需</w:t>
      </w:r>
      <w:r>
        <w:rPr>
          <w:rFonts w:hint="eastAsia" w:ascii="仿宋_GB2312" w:hAnsi="Times New Roman" w:eastAsia="仿宋_GB2312" w:cs="Times New Roman"/>
          <w:b w:val="0"/>
          <w:bCs w:val="0"/>
          <w:color w:val="auto"/>
          <w:kern w:val="2"/>
          <w:sz w:val="32"/>
          <w:szCs w:val="32"/>
          <w:highlight w:val="none"/>
          <w:lang w:val="en-US" w:eastAsia="en-US" w:bidi="ar-SA"/>
        </w:rPr>
        <w:t>为固定资产</w:t>
      </w:r>
      <w:r>
        <w:rPr>
          <w:rFonts w:hint="eastAsia" w:ascii="仿宋_GB2312" w:hAnsi="Times New Roman" w:eastAsia="仿宋_GB2312" w:cs="Times New Roman"/>
          <w:b w:val="0"/>
          <w:bCs w:val="0"/>
          <w:color w:val="auto"/>
          <w:kern w:val="2"/>
          <w:sz w:val="32"/>
          <w:szCs w:val="32"/>
          <w:highlight w:val="none"/>
          <w:lang w:val="en-US" w:eastAsia="zh-CN" w:bidi="ar-SA"/>
        </w:rPr>
        <w:t>或</w:t>
      </w:r>
      <w:r>
        <w:rPr>
          <w:rFonts w:hint="eastAsia" w:ascii="仿宋_GB2312" w:hAnsi="Times New Roman" w:eastAsia="仿宋_GB2312" w:cs="Times New Roman"/>
          <w:b w:val="0"/>
          <w:bCs w:val="0"/>
          <w:color w:val="auto"/>
          <w:kern w:val="2"/>
          <w:sz w:val="32"/>
          <w:szCs w:val="32"/>
          <w:highlight w:val="none"/>
          <w:lang w:val="en-US" w:eastAsia="en-US" w:bidi="ar-SA"/>
        </w:rPr>
        <w:t>在建工程。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方正楷体_GBK" w:hAnsi="方正楷体_GBK" w:eastAsia="方正楷体_GBK" w:cs="方正楷体_GBK"/>
          <w:b w:val="0"/>
          <w:bCs w:val="0"/>
          <w:color w:val="auto"/>
          <w:kern w:val="2"/>
          <w:sz w:val="32"/>
          <w:szCs w:val="32"/>
          <w:lang w:val="en-US" w:eastAsia="zh-CN" w:bidi="ar-SA"/>
        </w:rPr>
      </w:pPr>
      <w:r>
        <w:rPr>
          <w:rFonts w:hint="eastAsia" w:ascii="仿宋_GB2312" w:hAnsi="宋体" w:eastAsia="仿宋_GB2312" w:cs="Times New Roman"/>
          <w:b w:val="0"/>
          <w:bCs w:val="0"/>
          <w:color w:val="auto"/>
          <w:sz w:val="32"/>
          <w:szCs w:val="32"/>
          <w:highlight w:val="none"/>
          <w:lang w:val="en-US" w:eastAsia="zh-CN"/>
        </w:rPr>
        <w:t xml:space="preserve">  </w:t>
      </w:r>
      <w:r>
        <w:rPr>
          <w:rFonts w:hint="eastAsia" w:ascii="方正楷体_GBK" w:hAnsi="方正楷体_GBK" w:eastAsia="方正楷体_GBK" w:cs="方正楷体_GBK"/>
          <w:b w:val="0"/>
          <w:bCs w:val="0"/>
          <w:color w:val="auto"/>
          <w:kern w:val="2"/>
          <w:sz w:val="32"/>
          <w:szCs w:val="32"/>
          <w:lang w:val="en-US" w:eastAsia="zh-CN" w:bidi="ar-SA"/>
        </w:rPr>
        <w:t xml:space="preserve"> 申报材料：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黑体" w:eastAsia="仿宋_GB2312"/>
          <w:color w:val="auto"/>
          <w:sz w:val="32"/>
          <w:szCs w:val="32"/>
          <w:highlight w:val="none"/>
          <w:lang w:val="en-US" w:eastAsia="zh-CN"/>
        </w:rPr>
        <w:t>1.资金</w:t>
      </w:r>
      <w:r>
        <w:rPr>
          <w:rFonts w:hint="eastAsia" w:ascii="仿宋_GB2312" w:hAnsi="宋体" w:eastAsia="仿宋_GB2312" w:cs="Times New Roman"/>
          <w:color w:val="auto"/>
          <w:sz w:val="32"/>
          <w:szCs w:val="32"/>
          <w:highlight w:val="none"/>
          <w:lang w:val="en-US" w:eastAsia="zh-CN"/>
        </w:rPr>
        <w:t>申报表（附件1）；</w:t>
      </w:r>
    </w:p>
    <w:p>
      <w:pPr>
        <w:pStyle w:val="34"/>
        <w:keepNext w:val="0"/>
        <w:keepLines w:val="0"/>
        <w:pageBreakBefore w:val="0"/>
        <w:widowControl w:val="0"/>
        <w:numPr>
          <w:ilvl w:val="0"/>
          <w:numId w:val="0"/>
        </w:numPr>
        <w:kinsoku/>
        <w:wordWrap/>
        <w:overflowPunct/>
        <w:topLinePunct w:val="0"/>
        <w:bidi w:val="0"/>
        <w:adjustRightInd/>
        <w:snapToGrid/>
        <w:spacing w:beforeLines="0" w:afterLines="0" w:line="360" w:lineRule="auto"/>
        <w:ind w:firstLine="640" w:firstLineChars="200"/>
        <w:textAlignment w:val="auto"/>
        <w:rPr>
          <w:rFonts w:hint="eastAsia"/>
          <w:color w:val="auto"/>
          <w:highlight w:val="none"/>
          <w:lang w:val="en-US" w:eastAsia="zh-CN"/>
        </w:rPr>
      </w:pPr>
      <w:r>
        <w:rPr>
          <w:rFonts w:hint="eastAsia" w:ascii="仿宋_GB2312" w:hAnsi="仿宋_GB2312" w:eastAsia="仿宋_GB2312" w:cs="仿宋_GB2312"/>
          <w:color w:val="auto"/>
          <w:sz w:val="32"/>
          <w:szCs w:val="32"/>
          <w:highlight w:val="none"/>
          <w:lang w:val="en-US" w:eastAsia="zh-CN"/>
        </w:rPr>
        <w:t>2.营业执照复印件（加盖公章）；</w:t>
      </w:r>
    </w:p>
    <w:p>
      <w:pPr>
        <w:pStyle w:val="34"/>
        <w:spacing w:beforeLines="0" w:afterLines="0" w:line="360" w:lineRule="auto"/>
        <w:ind w:firstLine="640" w:firstLineChars="200"/>
        <w:rPr>
          <w:rFonts w:hint="eastAsia" w:ascii="仿宋_GB2312" w:hAnsi="黑体" w:eastAsia="仿宋_GB2312"/>
          <w:b w:val="0"/>
          <w:bCs/>
          <w:color w:val="auto"/>
          <w:sz w:val="32"/>
          <w:szCs w:val="32"/>
          <w:highlight w:val="none"/>
        </w:rPr>
      </w:pPr>
      <w:r>
        <w:rPr>
          <w:rFonts w:hint="eastAsia" w:ascii="仿宋_GB2312" w:hAnsi="黑体" w:eastAsia="仿宋_GB2312"/>
          <w:color w:val="auto"/>
          <w:sz w:val="32"/>
          <w:szCs w:val="32"/>
          <w:highlight w:val="none"/>
          <w:lang w:val="en-US" w:eastAsia="zh-CN"/>
        </w:rPr>
        <w:t>3.</w:t>
      </w:r>
      <w:r>
        <w:rPr>
          <w:rFonts w:hint="eastAsia" w:ascii="仿宋_GB2312" w:hAnsi="黑体" w:eastAsia="仿宋_GB2312"/>
          <w:color w:val="auto"/>
          <w:sz w:val="32"/>
          <w:szCs w:val="32"/>
          <w:highlight w:val="none"/>
        </w:rPr>
        <w:t>企业设备投资明细表</w:t>
      </w:r>
      <w:r>
        <w:rPr>
          <w:rFonts w:hint="eastAsia" w:ascii="仿宋_GB2312" w:hAnsi="黑体" w:eastAsia="仿宋_GB2312"/>
          <w:color w:val="auto"/>
          <w:sz w:val="32"/>
          <w:szCs w:val="32"/>
          <w:highlight w:val="none"/>
          <w:lang w:eastAsia="zh-CN"/>
        </w:rPr>
        <w:t>（附件</w:t>
      </w:r>
      <w:r>
        <w:rPr>
          <w:rFonts w:hint="eastAsia" w:ascii="仿宋_GB2312" w:hAnsi="黑体" w:eastAsia="仿宋_GB2312"/>
          <w:color w:val="auto"/>
          <w:sz w:val="32"/>
          <w:szCs w:val="32"/>
          <w:highlight w:val="none"/>
          <w:lang w:val="en-US" w:eastAsia="zh-CN"/>
        </w:rPr>
        <w:t>4</w:t>
      </w:r>
      <w:r>
        <w:rPr>
          <w:rFonts w:hint="eastAsia" w:ascii="仿宋_GB2312" w:hAnsi="黑体" w:eastAsia="仿宋_GB2312"/>
          <w:b w:val="0"/>
          <w:bCs/>
          <w:color w:val="auto"/>
          <w:sz w:val="32"/>
          <w:szCs w:val="32"/>
          <w:highlight w:val="none"/>
          <w:lang w:val="en-US" w:eastAsia="zh-CN"/>
        </w:rPr>
        <w:t>）（</w:t>
      </w:r>
      <w:r>
        <w:rPr>
          <w:rFonts w:hint="eastAsia" w:ascii="楷体_GB2312" w:hAnsi="楷体_GB2312" w:eastAsia="楷体_GB2312" w:cs="楷体_GB2312"/>
          <w:b w:val="0"/>
          <w:bCs/>
          <w:color w:val="auto"/>
          <w:kern w:val="2"/>
          <w:sz w:val="32"/>
          <w:szCs w:val="32"/>
          <w:highlight w:val="none"/>
          <w:lang w:val="en-US" w:eastAsia="zh-CN" w:bidi="ar-SA"/>
        </w:rPr>
        <w:t>注：审核时将抽取部分设备进行实地核查）</w:t>
      </w:r>
      <w:r>
        <w:rPr>
          <w:rFonts w:hint="eastAsia" w:ascii="仿宋_GB2312" w:hAnsi="黑体" w:eastAsia="仿宋_GB2312"/>
          <w:b w:val="0"/>
          <w:bCs/>
          <w:color w:val="auto"/>
          <w:sz w:val="32"/>
          <w:szCs w:val="32"/>
          <w:highlight w:val="none"/>
        </w:rPr>
        <w:t>；</w:t>
      </w:r>
    </w:p>
    <w:p>
      <w:pPr>
        <w:pStyle w:val="34"/>
        <w:spacing w:beforeLines="0" w:afterLines="0" w:line="360" w:lineRule="auto"/>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lang w:val="en-US" w:eastAsia="zh-CN"/>
        </w:rPr>
        <w:t>4.</w:t>
      </w:r>
      <w:r>
        <w:rPr>
          <w:rFonts w:hint="eastAsia" w:ascii="仿宋_GB2312" w:hAnsi="黑体" w:eastAsia="仿宋_GB2312"/>
          <w:color w:val="auto"/>
          <w:sz w:val="32"/>
          <w:szCs w:val="32"/>
          <w:highlight w:val="none"/>
          <w:lang w:eastAsia="zh-CN"/>
        </w:rPr>
        <w:t>设备现场使用或安装的照片；</w:t>
      </w:r>
    </w:p>
    <w:p>
      <w:pPr>
        <w:spacing w:beforeLines="0" w:afterLines="0" w:line="360" w:lineRule="auto"/>
        <w:ind w:firstLine="640" w:firstLineChars="200"/>
        <w:rPr>
          <w:rFonts w:hint="default"/>
          <w:color w:val="auto"/>
          <w:highlight w:val="none"/>
          <w:lang w:val="en-US" w:eastAsia="zh-CN"/>
        </w:rPr>
      </w:pPr>
      <w:r>
        <w:rPr>
          <w:rFonts w:hint="eastAsia" w:ascii="仿宋_GB2312" w:hAnsi="黑体" w:eastAsia="仿宋_GB2312"/>
          <w:color w:val="auto"/>
          <w:sz w:val="32"/>
          <w:szCs w:val="32"/>
          <w:highlight w:val="none"/>
          <w:lang w:val="en-US" w:eastAsia="zh-CN"/>
        </w:rPr>
        <w:t>5.关于企业使用所购设备提供专业集成服务的业务模式或流程的介绍材料（加盖公章）；</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仿宋_GB2312" w:hAnsi="黑体" w:eastAsia="仿宋_GB2312"/>
          <w:color w:val="auto"/>
          <w:sz w:val="32"/>
          <w:szCs w:val="32"/>
          <w:highlight w:val="none"/>
        </w:rPr>
      </w:pPr>
      <w:r>
        <w:rPr>
          <w:rFonts w:hint="eastAsia" w:ascii="仿宋_GB2312" w:hAnsi="黑体" w:eastAsia="仿宋_GB2312"/>
          <w:color w:val="auto"/>
          <w:sz w:val="32"/>
          <w:szCs w:val="32"/>
          <w:highlight w:val="none"/>
          <w:lang w:val="en-US" w:eastAsia="zh-CN"/>
        </w:rPr>
        <w:t>6.所购设备的</w:t>
      </w:r>
      <w:r>
        <w:rPr>
          <w:rFonts w:hint="eastAsia" w:ascii="仿宋_GB2312" w:hAnsi="黑体" w:eastAsia="仿宋_GB2312"/>
          <w:color w:val="auto"/>
          <w:sz w:val="32"/>
          <w:szCs w:val="32"/>
          <w:highlight w:val="none"/>
        </w:rPr>
        <w:t>发票</w:t>
      </w:r>
      <w:r>
        <w:rPr>
          <w:rFonts w:hint="eastAsia" w:ascii="仿宋_GB2312" w:hAnsi="黑体" w:eastAsia="仿宋_GB2312"/>
          <w:color w:val="auto"/>
          <w:sz w:val="32"/>
          <w:szCs w:val="32"/>
          <w:highlight w:val="none"/>
          <w:lang w:eastAsia="zh-CN"/>
        </w:rPr>
        <w:t>和</w:t>
      </w:r>
      <w:r>
        <w:rPr>
          <w:rFonts w:hint="eastAsia" w:ascii="仿宋_GB2312" w:hAnsi="黑体" w:eastAsia="仿宋_GB2312"/>
          <w:color w:val="auto"/>
          <w:sz w:val="32"/>
          <w:szCs w:val="32"/>
          <w:highlight w:val="none"/>
        </w:rPr>
        <w:t>支付凭证复印件</w:t>
      </w:r>
      <w:r>
        <w:rPr>
          <w:rFonts w:hint="eastAsia" w:ascii="仿宋_GB2312" w:hAnsi="黑体" w:eastAsia="仿宋_GB2312"/>
          <w:color w:val="auto"/>
          <w:sz w:val="32"/>
          <w:szCs w:val="32"/>
          <w:highlight w:val="none"/>
          <w:lang w:eastAsia="zh-CN"/>
        </w:rPr>
        <w:t>、收取服务费用的合同复印件（设备支付凭证时间、收取服务费用的合同签订时间须在申报年度）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640" w:firstLineChars="200"/>
        <w:jc w:val="left"/>
        <w:textAlignment w:val="auto"/>
        <w:rPr>
          <w:rFonts w:hint="eastAsia" w:ascii="仿宋_GB2312" w:hAnsi="黑体" w:eastAsia="仿宋_GB2312"/>
          <w:b w:val="0"/>
          <w:bCs w:val="0"/>
          <w:sz w:val="32"/>
          <w:szCs w:val="32"/>
        </w:rPr>
      </w:pPr>
      <w:r>
        <w:rPr>
          <w:rFonts w:hint="eastAsia" w:ascii="仿宋_GB2312" w:hAnsi="黑体" w:eastAsia="仿宋_GB2312"/>
          <w:color w:val="auto"/>
          <w:sz w:val="32"/>
          <w:szCs w:val="32"/>
          <w:highlight w:val="none"/>
          <w:lang w:val="en-US" w:eastAsia="zh-CN"/>
        </w:rPr>
        <w:t>7.</w:t>
      </w:r>
      <w:r>
        <w:rPr>
          <w:rFonts w:hint="eastAsia" w:ascii="仿宋_GB2312" w:hAnsi="宋体" w:eastAsia="仿宋_GB2312" w:cs="Times New Roman"/>
          <w:color w:val="auto"/>
          <w:kern w:val="2"/>
          <w:sz w:val="32"/>
          <w:szCs w:val="32"/>
          <w:highlight w:val="none"/>
          <w:lang w:val="en-US" w:eastAsia="zh-CN" w:bidi="ar-SA"/>
        </w:rPr>
        <w:t>申报设备如为成套设备，发票上需注明（成套设备：XXX设备），并附上成套设备的采购合同和照片</w:t>
      </w:r>
      <w:r>
        <w:rPr>
          <w:rFonts w:hint="eastAsia" w:ascii="仿宋_GB2312" w:hAnsi="黑体" w:eastAsia="仿宋_GB2312"/>
          <w:color w:val="auto"/>
          <w:sz w:val="32"/>
          <w:szCs w:val="32"/>
          <w:highlight w:val="none"/>
          <w:lang w:eastAsia="zh-CN"/>
        </w:rPr>
        <w:t>。</w:t>
      </w:r>
    </w:p>
    <w:p>
      <w:pPr>
        <w:widowControl w:val="0"/>
        <w:spacing w:after="120"/>
        <w:ind w:firstLine="640" w:firstLineChars="200"/>
        <w:jc w:val="both"/>
        <w:rPr>
          <w:rFonts w:hint="eastAsia" w:ascii="黑体" w:hAnsi="黑体" w:eastAsia="黑体" w:cs="黑体"/>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kern w:val="2"/>
          <w:sz w:val="32"/>
          <w:szCs w:val="32"/>
          <w:highlight w:val="none"/>
          <w:lang w:val="en-US" w:eastAsia="zh-CN" w:bidi="ar-SA"/>
        </w:rPr>
        <w:t xml:space="preserve">发展规划科杨老师，89288694 </w:t>
      </w:r>
    </w:p>
    <w:p>
      <w:pPr>
        <w:keepNext w:val="0"/>
        <w:keepLines w:val="0"/>
        <w:pageBreakBefore w:val="0"/>
        <w:widowControl/>
        <w:kinsoku/>
        <w:wordWrap/>
        <w:overflowPunct/>
        <w:topLinePunct w:val="0"/>
        <w:bidi w:val="0"/>
        <w:adjustRightInd/>
        <w:snapToGrid/>
        <w:spacing w:beforeLines="0" w:afterLines="0" w:line="580" w:lineRule="exact"/>
        <w:ind w:firstLine="643" w:firstLineChars="200"/>
        <w:jc w:val="left"/>
        <w:textAlignment w:val="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（二十</w:t>
      </w:r>
      <w:r>
        <w:rPr>
          <w:rFonts w:hint="eastAsia" w:ascii="楷体_GB2312" w:hAnsi="楷体_GB2312" w:eastAsia="楷体_GB2312" w:cs="楷体_GB2312"/>
          <w:b/>
          <w:bCs/>
          <w:color w:val="auto"/>
          <w:kern w:val="0"/>
          <w:sz w:val="32"/>
          <w:szCs w:val="32"/>
          <w:lang w:eastAsia="zh-CN"/>
        </w:rPr>
        <w:t>七</w:t>
      </w:r>
      <w:r>
        <w:rPr>
          <w:rFonts w:hint="eastAsia" w:ascii="楷体_GB2312" w:hAnsi="楷体_GB2312" w:eastAsia="楷体_GB2312" w:cs="楷体_GB2312"/>
          <w:b/>
          <w:bCs/>
          <w:color w:val="auto"/>
          <w:kern w:val="0"/>
          <w:sz w:val="32"/>
          <w:szCs w:val="32"/>
        </w:rPr>
        <w:t>）商品销售增量奖励</w:t>
      </w:r>
    </w:p>
    <w:p>
      <w:pPr>
        <w:keepNext w:val="0"/>
        <w:keepLines w:val="0"/>
        <w:pageBreakBefore w:val="0"/>
        <w:widowControl/>
        <w:suppressLineNumbers w:val="0"/>
        <w:kinsoku/>
        <w:wordWrap/>
        <w:overflowPunct/>
        <w:topLinePunct w:val="0"/>
        <w:bidi w:val="0"/>
        <w:adjustRightInd/>
        <w:snapToGrid/>
        <w:spacing w:line="580" w:lineRule="exact"/>
        <w:ind w:firstLine="640" w:firstLineChars="200"/>
        <w:jc w:val="left"/>
        <w:textAlignment w:val="auto"/>
        <w:rPr>
          <w:rFonts w:hint="default" w:ascii="仿宋_GB2312" w:hAnsi="宋体" w:eastAsia="仿宋_GB2312" w:cs="Times New Roman"/>
          <w:color w:val="auto"/>
          <w:kern w:val="2"/>
          <w:sz w:val="32"/>
          <w:szCs w:val="32"/>
          <w:highlight w:val="none"/>
          <w:lang w:val="en-US" w:eastAsia="zh-CN" w:bidi="ar-SA"/>
        </w:rPr>
      </w:pPr>
      <w:r>
        <w:rPr>
          <w:rFonts w:hint="eastAsia" w:ascii="仿宋_GB2312" w:hAnsi="仿宋_GB2312" w:eastAsia="仿宋_GB2312" w:cs="仿宋_GB2312"/>
          <w:kern w:val="0"/>
          <w:sz w:val="32"/>
          <w:szCs w:val="32"/>
          <w:lang w:val="en-US" w:eastAsia="zh-CN" w:bidi="ar"/>
        </w:rPr>
        <w:t>奖励标准：</w:t>
      </w:r>
      <w:r>
        <w:rPr>
          <w:rFonts w:hint="default" w:ascii="仿宋_GB2312" w:hAnsi="仿宋_GB2312" w:eastAsia="仿宋_GB2312" w:cs="仿宋_GB2312"/>
          <w:kern w:val="0"/>
          <w:sz w:val="32"/>
          <w:szCs w:val="32"/>
          <w:lang w:val="en-US" w:eastAsia="zh-CN" w:bidi="ar"/>
        </w:rPr>
        <w:t>对年销售额达到20亿元以上且同比增长的限上批零企业，销售额每增加1亿元奖励1.5万元，其中增幅高于全区平均增幅的企业，销售额每增加1亿元奖励2.5万元，每家企业年奖励金额最高不超过250万元。</w:t>
      </w:r>
      <w:r>
        <w:rPr>
          <w:rFonts w:hint="default"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default" w:ascii="仿宋_GB2312" w:hAnsi="仿宋_GB2312" w:eastAsia="仿宋_GB2312" w:cs="仿宋_GB2312"/>
          <w:kern w:val="0"/>
          <w:sz w:val="32"/>
          <w:szCs w:val="32"/>
          <w:lang w:val="en-US" w:eastAsia="zh-CN" w:bidi="ar"/>
        </w:rPr>
        <w:t>申报材料：</w:t>
      </w:r>
      <w:r>
        <w:rPr>
          <w:rFonts w:hint="default" w:ascii="仿宋_GB2312" w:hAnsi="仿宋_GB2312" w:eastAsia="仿宋_GB2312" w:cs="仿宋_GB2312"/>
          <w:kern w:val="0"/>
          <w:sz w:val="32"/>
          <w:szCs w:val="32"/>
          <w:lang w:val="en-US" w:eastAsia="zh-CN" w:bidi="ar"/>
        </w:rPr>
        <w:br w:type="textWrapping"/>
      </w:r>
      <w:r>
        <w:rPr>
          <w:rFonts w:hint="eastAsia" w:ascii="仿宋_GB2312" w:hAnsi="宋体" w:eastAsia="仿宋_GB2312" w:cs="Times New Roman"/>
          <w:color w:val="auto"/>
          <w:kern w:val="2"/>
          <w:sz w:val="32"/>
          <w:szCs w:val="32"/>
          <w:highlight w:val="none"/>
          <w:lang w:val="en-US" w:eastAsia="zh-CN" w:bidi="ar-SA"/>
        </w:rPr>
        <w:t xml:space="preserve">    </w:t>
      </w:r>
      <w:r>
        <w:rPr>
          <w:rFonts w:hint="default" w:ascii="仿宋_GB2312" w:hAnsi="宋体" w:eastAsia="仿宋_GB2312" w:cs="Times New Roman"/>
          <w:color w:val="auto"/>
          <w:kern w:val="2"/>
          <w:sz w:val="32"/>
          <w:szCs w:val="32"/>
          <w:highlight w:val="none"/>
          <w:lang w:val="en-US" w:eastAsia="zh-CN" w:bidi="ar-SA"/>
        </w:rPr>
        <w:t>1.资金申报表（附件1）；</w:t>
      </w:r>
      <w:r>
        <w:rPr>
          <w:rFonts w:hint="default" w:ascii="仿宋_GB2312" w:hAnsi="宋体" w:eastAsia="仿宋_GB2312" w:cs="Times New Roman"/>
          <w:color w:val="auto"/>
          <w:kern w:val="2"/>
          <w:sz w:val="32"/>
          <w:szCs w:val="32"/>
          <w:highlight w:val="none"/>
          <w:lang w:val="en-US" w:eastAsia="zh-CN" w:bidi="ar-SA"/>
        </w:rPr>
        <w:br w:type="textWrapping"/>
      </w:r>
      <w:r>
        <w:rPr>
          <w:rFonts w:hint="eastAsia" w:ascii="仿宋_GB2312" w:hAnsi="宋体" w:eastAsia="仿宋_GB2312" w:cs="Times New Roman"/>
          <w:color w:val="auto"/>
          <w:kern w:val="2"/>
          <w:sz w:val="32"/>
          <w:szCs w:val="32"/>
          <w:highlight w:val="none"/>
          <w:lang w:val="en-US" w:eastAsia="zh-CN" w:bidi="ar-SA"/>
        </w:rPr>
        <w:t xml:space="preserve">    </w:t>
      </w:r>
      <w:r>
        <w:rPr>
          <w:rFonts w:hint="default" w:ascii="仿宋_GB2312" w:hAnsi="宋体" w:eastAsia="仿宋_GB2312" w:cs="Times New Roman"/>
          <w:color w:val="auto"/>
          <w:kern w:val="2"/>
          <w:sz w:val="32"/>
          <w:szCs w:val="32"/>
          <w:highlight w:val="none"/>
          <w:lang w:val="en-US" w:eastAsia="zh-CN" w:bidi="ar-SA"/>
        </w:rPr>
        <w:t>2.</w:t>
      </w:r>
      <w:r>
        <w:rPr>
          <w:rFonts w:hint="eastAsia" w:ascii="仿宋_GB2312" w:hAnsi="宋体" w:eastAsia="仿宋_GB2312" w:cs="Times New Roman"/>
          <w:color w:val="auto"/>
          <w:kern w:val="2"/>
          <w:sz w:val="32"/>
          <w:szCs w:val="32"/>
          <w:highlight w:val="none"/>
          <w:lang w:val="en-US" w:eastAsia="zh-CN" w:bidi="ar-SA"/>
        </w:rPr>
        <w:t>2022年1-12</w:t>
      </w:r>
      <w:r>
        <w:rPr>
          <w:rFonts w:hint="default" w:ascii="仿宋_GB2312" w:hAnsi="宋体" w:eastAsia="仿宋_GB2312" w:cs="Times New Roman"/>
          <w:color w:val="auto"/>
          <w:kern w:val="2"/>
          <w:sz w:val="32"/>
          <w:szCs w:val="32"/>
          <w:highlight w:val="none"/>
          <w:lang w:val="en-US" w:eastAsia="zh-CN" w:bidi="ar-SA"/>
        </w:rPr>
        <w:t>月及上年同期增值税及附加税费申报表</w:t>
      </w:r>
      <w:r>
        <w:rPr>
          <w:rFonts w:hint="eastAsia" w:ascii="仿宋_GB2312" w:hAnsi="宋体" w:eastAsia="仿宋_GB2312" w:cs="Times New Roman"/>
          <w:color w:val="auto"/>
          <w:kern w:val="2"/>
          <w:sz w:val="32"/>
          <w:szCs w:val="32"/>
          <w:highlight w:val="none"/>
          <w:lang w:val="en-US" w:eastAsia="zh-CN" w:bidi="ar-SA"/>
        </w:rPr>
        <w:t>；2022年1-6月</w:t>
      </w:r>
      <w:r>
        <w:rPr>
          <w:rFonts w:hint="default" w:ascii="仿宋_GB2312" w:hAnsi="宋体" w:eastAsia="仿宋_GB2312" w:cs="Times New Roman"/>
          <w:color w:val="auto"/>
          <w:kern w:val="2"/>
          <w:sz w:val="32"/>
          <w:szCs w:val="32"/>
          <w:highlight w:val="none"/>
          <w:lang w:val="en-US" w:eastAsia="zh-CN" w:bidi="ar-SA"/>
        </w:rPr>
        <w:t>增值税及附加税费申报表</w:t>
      </w:r>
      <w:r>
        <w:rPr>
          <w:rFonts w:hint="eastAsia" w:ascii="仿宋_GB2312" w:hAnsi="宋体" w:eastAsia="仿宋_GB2312" w:cs="Times New Roman"/>
          <w:color w:val="auto"/>
          <w:kern w:val="2"/>
          <w:sz w:val="32"/>
          <w:szCs w:val="32"/>
          <w:highlight w:val="none"/>
          <w:lang w:val="en-US" w:eastAsia="zh-CN" w:bidi="ar-SA"/>
        </w:rPr>
        <w:t>；</w:t>
      </w:r>
      <w:r>
        <w:rPr>
          <w:rFonts w:hint="default" w:ascii="仿宋_GB2312" w:hAnsi="宋体" w:eastAsia="仿宋_GB2312" w:cs="Times New Roman"/>
          <w:color w:val="auto"/>
          <w:kern w:val="2"/>
          <w:sz w:val="32"/>
          <w:szCs w:val="32"/>
          <w:highlight w:val="none"/>
          <w:lang w:val="en-US" w:eastAsia="zh-CN" w:bidi="ar-SA"/>
        </w:rPr>
        <w:br w:type="textWrapping"/>
      </w:r>
      <w:r>
        <w:rPr>
          <w:rFonts w:hint="eastAsia" w:ascii="仿宋_GB2312" w:hAnsi="宋体" w:eastAsia="仿宋_GB2312" w:cs="Times New Roman"/>
          <w:color w:val="auto"/>
          <w:kern w:val="2"/>
          <w:sz w:val="32"/>
          <w:szCs w:val="32"/>
          <w:highlight w:val="none"/>
          <w:lang w:val="en-US" w:eastAsia="zh-CN" w:bidi="ar-SA"/>
        </w:rPr>
        <w:t xml:space="preserve">    </w:t>
      </w:r>
      <w:r>
        <w:rPr>
          <w:rFonts w:hint="default" w:ascii="仿宋_GB2312" w:hAnsi="宋体" w:eastAsia="仿宋_GB2312" w:cs="Times New Roman"/>
          <w:color w:val="auto"/>
          <w:kern w:val="2"/>
          <w:sz w:val="32"/>
          <w:szCs w:val="32"/>
          <w:highlight w:val="none"/>
          <w:lang w:val="en-US" w:eastAsia="zh-CN" w:bidi="ar-SA"/>
        </w:rPr>
        <w:t>3.</w:t>
      </w:r>
      <w:r>
        <w:rPr>
          <w:rFonts w:hint="eastAsia" w:ascii="仿宋_GB2312" w:hAnsi="仿宋_GB2312" w:eastAsia="仿宋_GB2312" w:cs="仿宋_GB2312"/>
          <w:color w:val="auto"/>
          <w:sz w:val="32"/>
          <w:szCs w:val="32"/>
          <w:highlight w:val="none"/>
          <w:lang w:val="en-US" w:eastAsia="zh-CN"/>
        </w:rPr>
        <w:t>营业执照复印件；</w:t>
      </w:r>
      <w:r>
        <w:rPr>
          <w:rFonts w:hint="default" w:ascii="仿宋_GB2312" w:hAnsi="宋体" w:eastAsia="仿宋_GB2312" w:cs="Times New Roman"/>
          <w:color w:val="auto"/>
          <w:kern w:val="2"/>
          <w:sz w:val="32"/>
          <w:szCs w:val="32"/>
          <w:highlight w:val="none"/>
          <w:lang w:val="en-US" w:eastAsia="zh-CN" w:bidi="ar-SA"/>
        </w:rPr>
        <w:br w:type="textWrapping"/>
      </w:r>
      <w:r>
        <w:rPr>
          <w:rFonts w:hint="eastAsia" w:ascii="仿宋_GB2312" w:hAnsi="宋体" w:eastAsia="仿宋_GB2312" w:cs="Times New Roman"/>
          <w:color w:val="auto"/>
          <w:kern w:val="2"/>
          <w:sz w:val="32"/>
          <w:szCs w:val="32"/>
          <w:highlight w:val="none"/>
          <w:lang w:val="en-US" w:eastAsia="zh-CN" w:bidi="ar-SA"/>
        </w:rPr>
        <w:t xml:space="preserve">    </w:t>
      </w:r>
      <w:r>
        <w:rPr>
          <w:rFonts w:hint="default" w:ascii="仿宋_GB2312" w:hAnsi="宋体" w:eastAsia="仿宋_GB2312" w:cs="Times New Roman"/>
          <w:color w:val="auto"/>
          <w:kern w:val="2"/>
          <w:sz w:val="32"/>
          <w:szCs w:val="32"/>
          <w:highlight w:val="none"/>
          <w:lang w:val="en-US" w:eastAsia="zh-CN" w:bidi="ar-SA"/>
        </w:rPr>
        <w:t>4.其他要求提交的材料；</w:t>
      </w:r>
    </w:p>
    <w:p>
      <w:pPr>
        <w:pStyle w:val="2"/>
        <w:keepNext w:val="0"/>
        <w:keepLines w:val="0"/>
        <w:pageBreakBefore w:val="0"/>
        <w:kinsoku/>
        <w:wordWrap/>
        <w:overflowPunct/>
        <w:topLinePunct w:val="0"/>
        <w:bidi w:val="0"/>
        <w:adjustRightInd/>
        <w:snapToGrid/>
        <w:spacing w:beforeLines="0" w:after="0" w:line="580" w:lineRule="exact"/>
        <w:ind w:firstLine="640" w:firstLineChars="200"/>
        <w:textAlignment w:val="auto"/>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备注：奖励2022年1-6月销售额。</w:t>
      </w:r>
      <w:r>
        <w:rPr>
          <w:rFonts w:hint="default" w:ascii="仿宋_GB2312" w:hAnsi="宋体" w:eastAsia="仿宋_GB2312" w:cs="Times New Roman"/>
          <w:color w:val="auto"/>
          <w:kern w:val="2"/>
          <w:sz w:val="32"/>
          <w:szCs w:val="32"/>
          <w:highlight w:val="none"/>
          <w:lang w:val="en-US" w:eastAsia="zh-CN" w:bidi="ar-SA"/>
        </w:rPr>
        <w:t>销售额每增加1亿元奖励1.5万元</w:t>
      </w:r>
      <w:r>
        <w:rPr>
          <w:rFonts w:hint="eastAsia" w:ascii="仿宋_GB2312" w:hAnsi="宋体" w:eastAsia="仿宋_GB2312" w:cs="Times New Roman"/>
          <w:color w:val="auto"/>
          <w:kern w:val="2"/>
          <w:sz w:val="32"/>
          <w:szCs w:val="32"/>
          <w:highlight w:val="none"/>
          <w:lang w:val="en-US" w:eastAsia="zh-CN" w:bidi="ar-SA"/>
        </w:rPr>
        <w:t>是指销售额每达到1亿元奖励1.5万元；销售额每增加1亿元奖励2.5万元是指销售额每达到1亿元奖励2.5万元。</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default" w:ascii="仿宋_GB2312" w:hAnsi="仿宋_GB2312" w:eastAsia="仿宋_GB2312" w:cs="仿宋_GB2312"/>
          <w:b w:val="0"/>
          <w:bCs w:val="0"/>
          <w:color w:val="auto"/>
          <w:kern w:val="2"/>
          <w:sz w:val="32"/>
          <w:szCs w:val="32"/>
          <w:lang w:val="en-US"/>
        </w:rPr>
      </w:pPr>
      <w:r>
        <w:rPr>
          <w:rFonts w:hint="eastAsia" w:ascii="仿宋_GB2312" w:hAnsi="仿宋_GB2312" w:eastAsia="仿宋_GB2312" w:cs="仿宋_GB2312"/>
          <w:kern w:val="0"/>
          <w:sz w:val="32"/>
          <w:szCs w:val="32"/>
          <w:lang w:val="en-US" w:eastAsia="zh-CN" w:bidi="ar"/>
        </w:rPr>
        <w:t>咨询方式：金融商务科吴老师，89288836</w:t>
      </w:r>
    </w:p>
    <w:p>
      <w:pPr>
        <w:keepNext w:val="0"/>
        <w:keepLines w:val="0"/>
        <w:pageBreakBefore w:val="0"/>
        <w:kinsoku/>
        <w:wordWrap/>
        <w:overflowPunct/>
        <w:topLinePunct w:val="0"/>
        <w:bidi w:val="0"/>
        <w:adjustRightInd/>
        <w:snapToGrid/>
        <w:spacing w:line="580" w:lineRule="exact"/>
        <w:ind w:firstLine="643" w:firstLineChars="200"/>
        <w:textAlignment w:val="auto"/>
        <w:rPr>
          <w:rFonts w:hint="default" w:ascii="仿宋_GB2312" w:hAnsi="仿宋_GB2312" w:eastAsia="仿宋_GB2312" w:cs="仿宋_GB2312"/>
          <w:kern w:val="0"/>
          <w:sz w:val="32"/>
          <w:szCs w:val="32"/>
          <w:lang w:val="en-US" w:eastAsia="zh-CN" w:bidi="ar"/>
        </w:rPr>
      </w:pPr>
      <w:r>
        <w:rPr>
          <w:rFonts w:hint="default" w:ascii="楷体_GB2312" w:hAnsi="楷体_GB2312" w:eastAsia="楷体_GB2312" w:cs="楷体_GB2312"/>
          <w:b/>
          <w:bCs/>
          <w:color w:val="auto"/>
          <w:kern w:val="0"/>
          <w:sz w:val="32"/>
          <w:szCs w:val="32"/>
          <w:lang w:val="en-US" w:eastAsia="zh-CN"/>
        </w:rPr>
        <w:t>（二十八）招商引贸奖励</w:t>
      </w:r>
      <w:r>
        <w:rPr>
          <w:rFonts w:hint="default" w:ascii="仿宋_GB2312" w:hAnsi="宋体" w:eastAsia="仿宋_GB2312" w:cs="Times New Roman"/>
          <w:color w:val="auto"/>
          <w:kern w:val="2"/>
          <w:sz w:val="32"/>
          <w:szCs w:val="32"/>
          <w:highlight w:val="none"/>
          <w:lang w:val="en-US" w:eastAsia="zh-CN" w:bidi="ar-SA"/>
        </w:rPr>
        <w:br w:type="textWrapping"/>
      </w:r>
      <w:r>
        <w:rPr>
          <w:rFonts w:hint="eastAsia" w:ascii="仿宋_GB2312" w:hAnsi="宋体" w:eastAsia="仿宋_GB2312" w:cs="Times New Roman"/>
          <w:color w:val="auto"/>
          <w:kern w:val="2"/>
          <w:sz w:val="32"/>
          <w:szCs w:val="32"/>
          <w:highlight w:val="none"/>
          <w:lang w:val="en-US" w:eastAsia="zh-CN" w:bidi="ar-SA"/>
        </w:rPr>
        <w:t xml:space="preserve">   </w:t>
      </w:r>
      <w:r>
        <w:rPr>
          <w:rFonts w:hint="eastAsia" w:ascii="仿宋_GB2312" w:hAnsi="仿宋_GB2312" w:eastAsia="仿宋_GB2312" w:cs="仿宋_GB2312"/>
          <w:kern w:val="0"/>
          <w:sz w:val="32"/>
          <w:szCs w:val="32"/>
          <w:lang w:val="en-US" w:eastAsia="zh-CN" w:bidi="ar"/>
        </w:rPr>
        <w:t xml:space="preserve"> </w:t>
      </w:r>
      <w:r>
        <w:rPr>
          <w:rFonts w:hint="default" w:ascii="仿宋_GB2312" w:hAnsi="仿宋_GB2312" w:eastAsia="仿宋_GB2312" w:cs="仿宋_GB2312"/>
          <w:kern w:val="0"/>
          <w:sz w:val="32"/>
          <w:szCs w:val="32"/>
          <w:lang w:val="en-US" w:eastAsia="zh-CN" w:bidi="ar"/>
        </w:rPr>
        <w:t>奖励标准：新引进限上批零企业，从注册之日起两年内，批发企业当年销售额达到10亿元，给予一次性奖励50万元；零售企业当年销售额达到5亿元，给予一次性奖励25万元。</w:t>
      </w:r>
      <w:r>
        <w:rPr>
          <w:rFonts w:hint="default"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w:t>
      </w:r>
      <w:r>
        <w:rPr>
          <w:rFonts w:hint="default" w:ascii="仿宋_GB2312" w:hAnsi="仿宋_GB2312" w:eastAsia="仿宋_GB2312" w:cs="仿宋_GB2312"/>
          <w:kern w:val="0"/>
          <w:sz w:val="32"/>
          <w:szCs w:val="32"/>
          <w:lang w:val="en-US" w:eastAsia="zh-CN" w:bidi="ar"/>
        </w:rPr>
        <w:t>申报材料：</w:t>
      </w:r>
    </w:p>
    <w:p>
      <w:pPr>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1.资金申报表（附件1）</w:t>
      </w:r>
    </w:p>
    <w:p>
      <w:pPr>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2.当年1-12月增值税及附加税费申报表；</w:t>
      </w:r>
    </w:p>
    <w:p>
      <w:pPr>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highlight w:val="none"/>
          <w:lang w:val="en-US" w:eastAsia="zh-CN"/>
        </w:rPr>
        <w:t>营业执照复印件；</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wordWrap/>
        <w:overflowPunct/>
        <w:topLinePunct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4.企业信息变更材料（新引进企业提供）；</w:t>
      </w:r>
    </w:p>
    <w:p>
      <w:pPr>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5.其他要求提交的材料。</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lang w:val="en-US" w:eastAsia="zh-CN"/>
        </w:rPr>
      </w:pPr>
      <w:r>
        <w:rPr>
          <w:rFonts w:hint="eastAsia" w:ascii="仿宋_GB2312" w:hAnsi="仿宋_GB2312" w:eastAsia="仿宋_GB2312" w:cs="仿宋_GB2312"/>
          <w:kern w:val="0"/>
          <w:sz w:val="32"/>
          <w:szCs w:val="32"/>
          <w:lang w:val="en-US" w:eastAsia="zh-CN" w:bidi="ar"/>
        </w:rPr>
        <w:t>咨询方式：金融商务科吴老师，89288836</w:t>
      </w:r>
    </w:p>
    <w:p>
      <w:pPr>
        <w:keepNext w:val="0"/>
        <w:keepLines w:val="0"/>
        <w:pageBreakBefore w:val="0"/>
        <w:widowControl/>
        <w:kinsoku/>
        <w:wordWrap/>
        <w:overflowPunct/>
        <w:topLinePunct w:val="0"/>
        <w:bidi w:val="0"/>
        <w:adjustRightInd/>
        <w:snapToGrid/>
        <w:spacing w:beforeLines="0" w:afterLines="0" w:line="58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二十九</w:t>
      </w:r>
      <w:r>
        <w:rPr>
          <w:rFonts w:hint="eastAsia" w:ascii="楷体_GB2312" w:hAnsi="楷体_GB2312" w:eastAsia="楷体_GB2312" w:cs="楷体_GB2312"/>
          <w:b/>
          <w:bCs/>
          <w:color w:val="auto"/>
          <w:sz w:val="32"/>
          <w:szCs w:val="32"/>
        </w:rPr>
        <w:t>）商业综合体升级补助</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奖励标准：对于开发商自持商业建筑面积5万平方米以上，且开业率达到70%以上的，按自持商业建筑面积给予每平米10元的补助，最高不超过150万元，补助期限3年。成功引进营业面积在3000平方米及以上的高端连锁超市，给予综合体运营主体300万元的一次性奖励。新引进营业面积在10000平方米及以上的连锁会员制仓储超市，给予综合体运营主体500万元的一次性奖励。</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申报材料：</w:t>
      </w:r>
    </w:p>
    <w:p>
      <w:pPr>
        <w:keepNext w:val="0"/>
        <w:keepLines w:val="0"/>
        <w:pageBreakBefore w:val="0"/>
        <w:widowControl/>
        <w:kinsoku/>
        <w:wordWrap/>
        <w:overflowPunct/>
        <w:topLinePunct w:val="0"/>
        <w:autoSpaceDE/>
        <w:autoSpaceDN/>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1.资金申报表（附件1）；</w:t>
      </w:r>
    </w:p>
    <w:p>
      <w:pPr>
        <w:keepNext w:val="0"/>
        <w:keepLines w:val="0"/>
        <w:pageBreakBefore w:val="0"/>
        <w:widowControl/>
        <w:kinsoku/>
        <w:wordWrap/>
        <w:overflowPunct/>
        <w:topLinePunct w:val="0"/>
        <w:bidi w:val="0"/>
        <w:adjustRightInd/>
        <w:snapToGrid/>
        <w:spacing w:beforeLines="0" w:afterLines="0" w:line="580" w:lineRule="exact"/>
        <w:ind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商业综合体</w:t>
      </w:r>
      <w:r>
        <w:rPr>
          <w:rFonts w:hint="eastAsia" w:ascii="仿宋_GB2312" w:hAnsi="仿宋_GB2312" w:eastAsia="仿宋_GB2312" w:cs="仿宋_GB2312"/>
          <w:color w:val="auto"/>
          <w:sz w:val="32"/>
          <w:szCs w:val="32"/>
          <w:lang w:eastAsia="zh-CN"/>
        </w:rPr>
        <w:t>不动产权证书</w:t>
      </w:r>
      <w:r>
        <w:rPr>
          <w:rFonts w:hint="default" w:ascii="仿宋_GB2312" w:hAnsi="仿宋_GB2312" w:eastAsia="仿宋_GB2312" w:cs="仿宋_GB2312"/>
          <w:color w:val="auto"/>
          <w:sz w:val="32"/>
          <w:szCs w:val="32"/>
        </w:rPr>
        <w:t>；</w:t>
      </w:r>
    </w:p>
    <w:p>
      <w:pPr>
        <w:keepNext w:val="0"/>
        <w:keepLines w:val="0"/>
        <w:pageBreakBefore w:val="0"/>
        <w:widowControl/>
        <w:kinsoku/>
        <w:wordWrap/>
        <w:overflowPunct/>
        <w:topLinePunct w:val="0"/>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专项审计报告（证明开业率情况）；</w:t>
      </w:r>
    </w:p>
    <w:p>
      <w:pPr>
        <w:keepNext w:val="0"/>
        <w:keepLines w:val="0"/>
        <w:pageBreakBefore w:val="0"/>
        <w:widowControl/>
        <w:kinsoku/>
        <w:wordWrap/>
        <w:overflowPunct/>
        <w:topLinePunct w:val="0"/>
        <w:bidi w:val="0"/>
        <w:adjustRightInd/>
        <w:snapToGrid/>
        <w:spacing w:beforeLines="0" w:afterLines="0"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与高端连锁超市、连锁会员制仓储超市签订的合同或租赁协议（三年以上），合同面积视同营业面积</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kinsoku/>
        <w:wordWrap/>
        <w:overflowPunct/>
        <w:topLinePunct w:val="0"/>
        <w:bidi w:val="0"/>
        <w:adjustRightInd/>
        <w:snapToGrid/>
        <w:spacing w:beforeLines="0" w:afterLines="0" w:line="580" w:lineRule="exact"/>
        <w:ind w:firstLine="640" w:firstLineChars="200"/>
        <w:jc w:val="both"/>
        <w:textAlignment w:val="auto"/>
        <w:rPr>
          <w:rFonts w:hint="eastAsia" w:ascii="黑体" w:hAnsi="黑体" w:eastAsia="黑体"/>
          <w:color w:val="auto"/>
          <w:sz w:val="32"/>
          <w:szCs w:val="32"/>
        </w:rPr>
      </w:pPr>
      <w:r>
        <w:rPr>
          <w:rFonts w:hint="eastAsia"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rPr>
        <w:t>其他相关资料。</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b w:val="0"/>
          <w:bCs w:val="0"/>
          <w:lang w:val="en-US" w:eastAsia="zh-CN"/>
        </w:rPr>
      </w:pPr>
      <w:r>
        <w:rPr>
          <w:rFonts w:hint="eastAsia" w:ascii="仿宋_GB2312" w:hAnsi="仿宋_GB2312" w:eastAsia="仿宋_GB2312" w:cs="仿宋_GB2312"/>
          <w:kern w:val="0"/>
          <w:sz w:val="32"/>
          <w:szCs w:val="32"/>
          <w:lang w:val="en-US" w:eastAsia="zh-CN" w:bidi="ar"/>
        </w:rPr>
        <w:t>咨询方式：金融商务科王老师，89288689</w:t>
      </w:r>
    </w:p>
    <w:p>
      <w:pPr>
        <w:pStyle w:val="2"/>
        <w:keepNext w:val="0"/>
        <w:keepLines w:val="0"/>
        <w:pageBreakBefore w:val="0"/>
        <w:kinsoku/>
        <w:wordWrap/>
        <w:overflowPunct/>
        <w:topLinePunct w:val="0"/>
        <w:bidi w:val="0"/>
        <w:spacing w:line="560" w:lineRule="exact"/>
        <w:textAlignment w:val="auto"/>
        <w:rPr>
          <w:rFonts w:hint="eastAsia" w:ascii="仿宋_GB2312"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bCs/>
          <w:kern w:val="2"/>
          <w:sz w:val="32"/>
          <w:szCs w:val="32"/>
          <w:highlight w:val="none"/>
          <w:lang w:val="en-US" w:eastAsia="zh-CN" w:bidi="ar-SA"/>
        </w:rPr>
        <w:t>（三十）落户补助。</w:t>
      </w:r>
      <w:r>
        <w:rPr>
          <w:rFonts w:hint="eastAsia" w:ascii="仿宋_GB2312" w:hAnsi="Times New Roman" w:eastAsia="仿宋_GB2312" w:cs="Times New Roman"/>
          <w:b w:val="0"/>
          <w:bCs w:val="0"/>
          <w:color w:val="auto"/>
          <w:kern w:val="2"/>
          <w:sz w:val="32"/>
          <w:szCs w:val="32"/>
          <w:lang w:val="en-US" w:eastAsia="zh-CN" w:bidi="ar-SA"/>
        </w:rPr>
        <w:t>对新注册或市外新引进的商务服务业企业，落户之日起两年内,年营业收入达到1000万以上的且区在职缴纳社保人数达到10人以上，给予一次性50万元奖励。</w:t>
      </w:r>
    </w:p>
    <w:p>
      <w:pPr>
        <w:pStyle w:val="2"/>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pStyle w:val="2"/>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s="Times New Roman"/>
          <w:b w:val="0"/>
          <w:bCs w:val="0"/>
          <w:color w:val="auto"/>
          <w:kern w:val="2"/>
          <w:sz w:val="32"/>
          <w:szCs w:val="32"/>
          <w:lang w:val="en-US" w:eastAsia="zh-CN" w:bidi="ar-SA"/>
        </w:rPr>
      </w:pPr>
      <w:r>
        <w:rPr>
          <w:rFonts w:hint="eastAsia" w:ascii="仿宋_GB2312" w:eastAsia="仿宋_GB2312" w:cs="Times New Roman"/>
          <w:b w:val="0"/>
          <w:bCs w:val="0"/>
          <w:color w:val="auto"/>
          <w:kern w:val="2"/>
          <w:sz w:val="32"/>
          <w:szCs w:val="32"/>
          <w:lang w:val="en-US" w:eastAsia="zh-CN" w:bidi="ar-SA"/>
        </w:rPr>
        <w:t>1.资金申请表（附件1）；</w:t>
      </w:r>
    </w:p>
    <w:p>
      <w:pPr>
        <w:pStyle w:val="2"/>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s="Times New Roman"/>
          <w:b w:val="0"/>
          <w:bCs w:val="0"/>
          <w:color w:val="auto"/>
          <w:kern w:val="2"/>
          <w:sz w:val="32"/>
          <w:szCs w:val="32"/>
          <w:lang w:val="en-US" w:eastAsia="zh-CN" w:bidi="ar-SA"/>
        </w:rPr>
      </w:pPr>
      <w:r>
        <w:rPr>
          <w:rFonts w:hint="eastAsia" w:ascii="仿宋_GB2312" w:eastAsia="仿宋_GB2312" w:cs="Times New Roman"/>
          <w:b w:val="0"/>
          <w:bCs w:val="0"/>
          <w:color w:val="auto"/>
          <w:kern w:val="2"/>
          <w:sz w:val="32"/>
          <w:szCs w:val="32"/>
          <w:lang w:val="en-US" w:eastAsia="zh-CN" w:bidi="ar-SA"/>
        </w:rPr>
        <w:t>2.体现年度营业收入的财务报表、人社部门出具的社保缴纳员工数证明；</w:t>
      </w:r>
    </w:p>
    <w:p>
      <w:pPr>
        <w:pStyle w:val="2"/>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s="Times New Roman"/>
          <w:b w:val="0"/>
          <w:bCs w:val="0"/>
          <w:color w:val="auto"/>
          <w:kern w:val="2"/>
          <w:sz w:val="32"/>
          <w:szCs w:val="32"/>
          <w:lang w:val="en-US" w:eastAsia="zh-CN" w:bidi="ar-SA"/>
        </w:rPr>
      </w:pPr>
      <w:r>
        <w:rPr>
          <w:rFonts w:hint="eastAsia" w:ascii="仿宋_GB2312" w:eastAsia="仿宋_GB2312" w:cs="Times New Roman"/>
          <w:b w:val="0"/>
          <w:bCs w:val="0"/>
          <w:color w:val="auto"/>
          <w:kern w:val="2"/>
          <w:sz w:val="32"/>
          <w:szCs w:val="32"/>
          <w:lang w:val="en-US" w:eastAsia="zh-CN" w:bidi="ar-SA"/>
        </w:rPr>
        <w:t>3.营业执照复印件（加盖公章）；</w:t>
      </w:r>
    </w:p>
    <w:p>
      <w:pPr>
        <w:pStyle w:val="2"/>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s="Times New Roman"/>
          <w:b w:val="0"/>
          <w:bCs w:val="0"/>
          <w:color w:val="auto"/>
          <w:kern w:val="2"/>
          <w:sz w:val="32"/>
          <w:szCs w:val="32"/>
          <w:lang w:val="en-US" w:eastAsia="zh-CN" w:bidi="ar-SA"/>
        </w:rPr>
      </w:pPr>
      <w:r>
        <w:rPr>
          <w:rFonts w:hint="eastAsia" w:ascii="仿宋_GB2312" w:eastAsia="仿宋_GB2312" w:cs="Times New Roman"/>
          <w:b w:val="0"/>
          <w:bCs w:val="0"/>
          <w:color w:val="auto"/>
          <w:kern w:val="2"/>
          <w:sz w:val="32"/>
          <w:szCs w:val="32"/>
          <w:lang w:val="en-US" w:eastAsia="zh-CN" w:bidi="ar-SA"/>
        </w:rPr>
        <w:t>4.企业信息变更材料（新引进企业提供）。</w:t>
      </w:r>
    </w:p>
    <w:p>
      <w:pPr>
        <w:pStyle w:val="2"/>
        <w:keepNext w:val="0"/>
        <w:keepLines w:val="0"/>
        <w:pageBreakBefore w:val="0"/>
        <w:kinsoku/>
        <w:wordWrap/>
        <w:overflowPunct/>
        <w:topLinePunct w:val="0"/>
        <w:bidi w:val="0"/>
        <w:spacing w:line="560" w:lineRule="exact"/>
        <w:ind w:firstLine="640" w:firstLineChars="200"/>
        <w:textAlignment w:val="auto"/>
        <w:rPr>
          <w:rFonts w:hint="eastAsia"/>
          <w:b w:val="0"/>
          <w:bCs w:val="0"/>
          <w:lang w:val="en-US" w:eastAsia="zh-CN"/>
        </w:rPr>
      </w:pP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sz w:val="32"/>
          <w:szCs w:val="32"/>
          <w:highlight w:val="none"/>
          <w:lang w:val="en-US" w:eastAsia="zh-CN"/>
        </w:rPr>
        <w:t>发</w:t>
      </w:r>
      <w:r>
        <w:rPr>
          <w:rFonts w:hint="eastAsia" w:ascii="仿宋_GB2312" w:hAnsi="Times New Roman" w:eastAsia="仿宋_GB2312" w:cs="Times New Roman"/>
          <w:b w:val="0"/>
          <w:bCs w:val="0"/>
          <w:color w:val="auto"/>
          <w:kern w:val="2"/>
          <w:sz w:val="32"/>
          <w:szCs w:val="32"/>
          <w:lang w:val="en-US" w:eastAsia="zh-CN" w:bidi="ar-SA"/>
        </w:rPr>
        <w:t>展规划科</w:t>
      </w:r>
      <w:r>
        <w:rPr>
          <w:rFonts w:hint="eastAsia" w:ascii="仿宋_GB2312" w:eastAsia="仿宋_GB2312" w:cs="Times New Roman"/>
          <w:b w:val="0"/>
          <w:bCs w:val="0"/>
          <w:color w:val="auto"/>
          <w:kern w:val="2"/>
          <w:sz w:val="32"/>
          <w:szCs w:val="32"/>
          <w:lang w:val="en-US" w:eastAsia="zh-CN" w:bidi="ar-SA"/>
        </w:rPr>
        <w:t>杨</w:t>
      </w:r>
      <w:r>
        <w:rPr>
          <w:rFonts w:hint="eastAsia" w:ascii="仿宋_GB2312" w:hAnsi="Times New Roman" w:eastAsia="仿宋_GB2312" w:cs="Times New Roman"/>
          <w:b w:val="0"/>
          <w:bCs w:val="0"/>
          <w:color w:val="auto"/>
          <w:kern w:val="2"/>
          <w:sz w:val="32"/>
          <w:szCs w:val="32"/>
          <w:lang w:val="en-US" w:eastAsia="zh-CN" w:bidi="ar-SA"/>
        </w:rPr>
        <w:t>老师，8928</w:t>
      </w:r>
      <w:r>
        <w:rPr>
          <w:rFonts w:hint="eastAsia" w:ascii="仿宋_GB2312" w:eastAsia="仿宋_GB2312" w:cs="Times New Roman"/>
          <w:b w:val="0"/>
          <w:bCs w:val="0"/>
          <w:color w:val="auto"/>
          <w:kern w:val="2"/>
          <w:sz w:val="32"/>
          <w:szCs w:val="32"/>
          <w:lang w:val="en-US" w:eastAsia="zh-CN" w:bidi="ar-SA"/>
        </w:rPr>
        <w:t>8694</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bCs/>
          <w:kern w:val="2"/>
          <w:sz w:val="32"/>
          <w:szCs w:val="32"/>
          <w:highlight w:val="none"/>
          <w:lang w:val="en-US" w:eastAsia="zh-CN" w:bidi="ar-SA"/>
        </w:rPr>
        <w:t>（三十一）购租房补助。</w:t>
      </w:r>
      <w:r>
        <w:rPr>
          <w:rFonts w:hint="eastAsia" w:ascii="仿宋_GB2312" w:hAnsi="Times New Roman" w:eastAsia="仿宋_GB2312" w:cs="Times New Roman"/>
          <w:b w:val="0"/>
          <w:bCs w:val="0"/>
          <w:color w:val="auto"/>
          <w:kern w:val="2"/>
          <w:sz w:val="32"/>
          <w:szCs w:val="32"/>
          <w:lang w:val="en-US" w:eastAsia="zh-CN" w:bidi="ar-SA"/>
        </w:rPr>
        <w:t>对新引进的商务服务业企业（法人单位）租用区内厂房或者办公用房，落户之日起3年内，当年营业收入达到1000万元以上的，达到当年给予30%的租金补助，年补助金额不超过100万元，补助期限不超过3年。购房企业参照执行。厂房租金最高按不超过每月20元/平方米、办公用房租金最高按不超过每月40元/平方米计算。</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1.资金申请表（附件1）；</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2.体现年度营业收入的财务报表；</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3.租房或购房合同、房产证、发票、支付凭证复印件；</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4.营业执照复印件</w:t>
      </w:r>
      <w:r>
        <w:rPr>
          <w:rFonts w:hint="eastAsia" w:ascii="仿宋_GB2312" w:eastAsia="仿宋_GB2312" w:cs="Times New Roman"/>
          <w:b w:val="0"/>
          <w:bCs w:val="0"/>
          <w:color w:val="auto"/>
          <w:kern w:val="2"/>
          <w:sz w:val="32"/>
          <w:szCs w:val="32"/>
          <w:lang w:val="en-US" w:eastAsia="zh-CN" w:bidi="ar-SA"/>
        </w:rPr>
        <w:t>（加盖公章）</w:t>
      </w:r>
      <w:r>
        <w:rPr>
          <w:rFonts w:hint="eastAsia" w:ascii="仿宋_GB2312" w:hAnsi="Times New Roman" w:eastAsia="仿宋_GB2312" w:cs="Times New Roman"/>
          <w:b w:val="0"/>
          <w:bCs w:val="0"/>
          <w:color w:val="auto"/>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5.企业信息变更材料（新引进企业提供）。</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sz w:val="32"/>
          <w:szCs w:val="32"/>
          <w:highlight w:val="none"/>
          <w:lang w:val="en-US" w:eastAsia="zh-CN"/>
        </w:rPr>
        <w:t>发</w:t>
      </w:r>
      <w:r>
        <w:rPr>
          <w:rFonts w:hint="eastAsia" w:ascii="仿宋_GB2312" w:hAnsi="Times New Roman" w:eastAsia="仿宋_GB2312" w:cs="Times New Roman"/>
          <w:b w:val="0"/>
          <w:bCs w:val="0"/>
          <w:color w:val="auto"/>
          <w:kern w:val="2"/>
          <w:sz w:val="32"/>
          <w:szCs w:val="32"/>
          <w:lang w:val="en-US" w:eastAsia="zh-CN" w:bidi="ar-SA"/>
        </w:rPr>
        <w:t>展规划科</w:t>
      </w:r>
      <w:r>
        <w:rPr>
          <w:rFonts w:hint="eastAsia" w:ascii="仿宋_GB2312" w:eastAsia="仿宋_GB2312" w:cs="Times New Roman"/>
          <w:b w:val="0"/>
          <w:bCs w:val="0"/>
          <w:color w:val="auto"/>
          <w:kern w:val="2"/>
          <w:sz w:val="32"/>
          <w:szCs w:val="32"/>
          <w:lang w:val="en-US" w:eastAsia="zh-CN" w:bidi="ar-SA"/>
        </w:rPr>
        <w:t>杨</w:t>
      </w:r>
      <w:r>
        <w:rPr>
          <w:rFonts w:hint="eastAsia" w:ascii="仿宋_GB2312" w:hAnsi="Times New Roman" w:eastAsia="仿宋_GB2312" w:cs="Times New Roman"/>
          <w:b w:val="0"/>
          <w:bCs w:val="0"/>
          <w:color w:val="auto"/>
          <w:kern w:val="2"/>
          <w:sz w:val="32"/>
          <w:szCs w:val="32"/>
          <w:lang w:val="en-US" w:eastAsia="zh-CN" w:bidi="ar-SA"/>
        </w:rPr>
        <w:t>老师，8928</w:t>
      </w:r>
      <w:r>
        <w:rPr>
          <w:rFonts w:hint="eastAsia" w:ascii="仿宋_GB2312" w:eastAsia="仿宋_GB2312" w:cs="Times New Roman"/>
          <w:b w:val="0"/>
          <w:bCs w:val="0"/>
          <w:color w:val="auto"/>
          <w:kern w:val="2"/>
          <w:sz w:val="32"/>
          <w:szCs w:val="32"/>
          <w:lang w:val="en-US" w:eastAsia="zh-CN" w:bidi="ar-SA"/>
        </w:rPr>
        <w:t>8694</w:t>
      </w:r>
    </w:p>
    <w:p>
      <w:pPr>
        <w:keepNext w:val="0"/>
        <w:keepLines w:val="0"/>
        <w:pageBreakBefore w:val="0"/>
        <w:widowControl/>
        <w:kinsoku/>
        <w:wordWrap/>
        <w:overflowPunct/>
        <w:topLinePunct w:val="0"/>
        <w:autoSpaceDE/>
        <w:autoSpaceDN/>
        <w:bidi w:val="0"/>
        <w:adjustRightInd w:val="0"/>
        <w:snapToGrid w:val="0"/>
        <w:spacing w:line="560" w:lineRule="exact"/>
        <w:ind w:right="0" w:rightChars="0" w:firstLine="643" w:firstLineChars="200"/>
        <w:jc w:val="left"/>
        <w:textAlignment w:val="auto"/>
        <w:rPr>
          <w:rFonts w:ascii="仿宋_GB2312" w:hAnsi="Times New Roman" w:eastAsia="仿宋_GB2312" w:cs="Times New Roman"/>
          <w:b w:val="0"/>
          <w:bCs w:val="0"/>
          <w:color w:val="auto"/>
          <w:sz w:val="32"/>
          <w:szCs w:val="32"/>
        </w:rPr>
      </w:pPr>
      <w:r>
        <w:rPr>
          <w:rFonts w:hint="eastAsia" w:ascii="楷体_GB2312" w:hAnsi="楷体_GB2312" w:eastAsia="楷体_GB2312" w:cs="楷体_GB2312"/>
          <w:b/>
          <w:bCs/>
          <w:kern w:val="2"/>
          <w:sz w:val="32"/>
          <w:szCs w:val="32"/>
          <w:highlight w:val="none"/>
          <w:lang w:val="en-US" w:eastAsia="zh-CN" w:bidi="ar-SA"/>
        </w:rPr>
        <w:t>（三十二）基地及楼宇奖励。</w:t>
      </w:r>
      <w:r>
        <w:rPr>
          <w:rFonts w:hint="eastAsia" w:ascii="仿宋_GB2312" w:hAnsi="Times New Roman" w:eastAsia="仿宋_GB2312" w:cs="Times New Roman"/>
          <w:b w:val="0"/>
          <w:bCs w:val="0"/>
          <w:color w:val="auto"/>
          <w:sz w:val="32"/>
          <w:szCs w:val="32"/>
        </w:rPr>
        <w:t>对被评为年度区级优秀奖、鼓励奖的基地服务机构，分别给予一次性10万元、5万元的奖励。对成功申报市级亿元楼宇的区内商务楼宇，按市下达的奖励资金全额奖励给各楼宇管理服务机构。</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楷体_GB2312" w:hAnsi="楷体_GB2312" w:eastAsia="楷体_GB2312" w:cs="楷体_GB2312"/>
          <w:b w:val="0"/>
          <w:bCs w:val="0"/>
          <w:color w:val="auto"/>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申报材料：</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1.资金申请表（附件1）；</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2.基地服务机构被评为年度区级优秀奖、鼓励奖的证明材料/区内商务楼宇约成功申报市级亿元楼宇的证明材料（例如红头文件、证书等）；</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宋体" w:eastAsia="仿宋_GB2312" w:cs="宋体"/>
          <w:b w:val="0"/>
          <w:bCs w:val="0"/>
          <w:color w:val="auto"/>
          <w:kern w:val="0"/>
          <w:sz w:val="32"/>
          <w:szCs w:val="32"/>
          <w:lang w:val="en-US" w:eastAsia="zh-CN" w:bidi="ar"/>
        </w:rPr>
      </w:pPr>
      <w:r>
        <w:rPr>
          <w:rFonts w:hint="eastAsia" w:ascii="仿宋_GB2312" w:hAnsi="宋体" w:eastAsia="仿宋_GB2312" w:cs="宋体"/>
          <w:b w:val="0"/>
          <w:bCs w:val="0"/>
          <w:color w:val="auto"/>
          <w:kern w:val="0"/>
          <w:sz w:val="32"/>
          <w:szCs w:val="32"/>
          <w:lang w:val="en-US" w:eastAsia="zh-CN" w:bidi="ar"/>
        </w:rPr>
        <w:t>3.营业执照复印件（加盖公章）。</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sz w:val="32"/>
          <w:szCs w:val="32"/>
          <w:highlight w:val="none"/>
          <w:lang w:val="en-US" w:eastAsia="zh-CN"/>
        </w:rPr>
        <w:t>发</w:t>
      </w:r>
      <w:r>
        <w:rPr>
          <w:rFonts w:hint="eastAsia" w:ascii="仿宋_GB2312" w:hAnsi="Times New Roman" w:eastAsia="仿宋_GB2312" w:cs="Times New Roman"/>
          <w:b w:val="0"/>
          <w:bCs w:val="0"/>
          <w:color w:val="auto"/>
          <w:kern w:val="2"/>
          <w:sz w:val="32"/>
          <w:szCs w:val="32"/>
          <w:lang w:val="en-US" w:eastAsia="zh-CN" w:bidi="ar-SA"/>
        </w:rPr>
        <w:t>展规划科</w:t>
      </w:r>
      <w:r>
        <w:rPr>
          <w:rFonts w:hint="eastAsia" w:ascii="仿宋_GB2312" w:eastAsia="仿宋_GB2312" w:cs="Times New Roman"/>
          <w:b w:val="0"/>
          <w:bCs w:val="0"/>
          <w:color w:val="auto"/>
          <w:kern w:val="2"/>
          <w:sz w:val="32"/>
          <w:szCs w:val="32"/>
          <w:lang w:val="en-US" w:eastAsia="zh-CN" w:bidi="ar-SA"/>
        </w:rPr>
        <w:t>杨</w:t>
      </w:r>
      <w:r>
        <w:rPr>
          <w:rFonts w:hint="eastAsia" w:ascii="仿宋_GB2312" w:hAnsi="Times New Roman" w:eastAsia="仿宋_GB2312" w:cs="Times New Roman"/>
          <w:b w:val="0"/>
          <w:bCs w:val="0"/>
          <w:color w:val="auto"/>
          <w:kern w:val="2"/>
          <w:sz w:val="32"/>
          <w:szCs w:val="32"/>
          <w:lang w:val="en-US" w:eastAsia="zh-CN" w:bidi="ar-SA"/>
        </w:rPr>
        <w:t>老师，8928</w:t>
      </w:r>
      <w:r>
        <w:rPr>
          <w:rFonts w:hint="eastAsia" w:ascii="仿宋_GB2312" w:eastAsia="仿宋_GB2312" w:cs="Times New Roman"/>
          <w:b w:val="0"/>
          <w:bCs w:val="0"/>
          <w:color w:val="auto"/>
          <w:kern w:val="2"/>
          <w:sz w:val="32"/>
          <w:szCs w:val="32"/>
          <w:lang w:val="en-US" w:eastAsia="zh-CN" w:bidi="ar-SA"/>
        </w:rPr>
        <w:t>8694</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三十三</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金融业</w:t>
      </w:r>
      <w:r>
        <w:rPr>
          <w:rFonts w:hint="eastAsia" w:ascii="楷体_GB2312" w:hAnsi="楷体_GB2312" w:eastAsia="楷体_GB2312" w:cs="楷体_GB2312"/>
          <w:b/>
          <w:bCs/>
          <w:color w:val="auto"/>
          <w:sz w:val="32"/>
          <w:szCs w:val="32"/>
        </w:rPr>
        <w:t>落户补助</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奖励标准：对新设或市外新引进的银行业金融机构总部的一级分支机构，给予一次性奖励500万元。对新设或新引进的证券、保险业金融机构总部的一级分支机构，给予一次性奖励50万元。对新引进的自行管理（或受托管理）资金规模10亿元(含)以上股权投资管理机构，给予50万元奖励。对新引进的会计师事务所（具有证券期货相关业务资格）、主要从事资本市场业务的律师事务所（律所上年度资本市场业务收入占比超60%）中介服务法人机构给予一次性奖励 50万元。</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申报材料：</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rPr>
        <w:t>1）；</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highlight w:val="none"/>
          <w:lang w:val="en-US" w:eastAsia="zh-CN"/>
        </w:rPr>
        <w:t>企业统一社会信用代码证复印件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lang w:eastAsia="zh-CN"/>
        </w:rPr>
        <w:t>当年</w:t>
      </w:r>
      <w:r>
        <w:rPr>
          <w:rFonts w:hint="eastAsia" w:ascii="仿宋_GB2312" w:hAnsi="仿宋_GB2312" w:eastAsia="仿宋_GB2312" w:cs="仿宋_GB2312"/>
          <w:color w:val="000000"/>
          <w:sz w:val="32"/>
          <w:szCs w:val="32"/>
        </w:rPr>
        <w:t>实缴税收证明</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受托管理资金银行打款凭证复印件、受托管理的合同复印件（股权投资管理机构</w:t>
      </w:r>
      <w:r>
        <w:rPr>
          <w:rFonts w:hint="eastAsia" w:ascii="仿宋_GB2312" w:hAnsi="仿宋_GB2312" w:eastAsia="仿宋_GB2312" w:cs="仿宋_GB2312"/>
          <w:color w:val="000000"/>
          <w:sz w:val="32"/>
          <w:szCs w:val="32"/>
          <w:lang w:eastAsia="zh-CN"/>
        </w:rPr>
        <w:t>提供</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年度审计报告（律师事务所</w:t>
      </w:r>
      <w:r>
        <w:rPr>
          <w:rFonts w:hint="eastAsia" w:ascii="仿宋_GB2312" w:hAnsi="仿宋_GB2312" w:eastAsia="仿宋_GB2312" w:cs="仿宋_GB2312"/>
          <w:color w:val="000000"/>
          <w:sz w:val="32"/>
          <w:szCs w:val="32"/>
          <w:lang w:eastAsia="zh-CN"/>
        </w:rPr>
        <w:t>提供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6.租房合同或不动产权证书复印件；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7.企业信息变更材料（新引进机构提供）； </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color w:val="000000"/>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宋体" w:eastAsia="仿宋_GB2312"/>
          <w:color w:val="000000"/>
          <w:sz w:val="32"/>
          <w:szCs w:val="32"/>
          <w:lang w:val="en-US" w:eastAsia="zh-CN"/>
        </w:rPr>
        <w:t>其他需要提供的证明材料</w:t>
      </w:r>
      <w:r>
        <w:rPr>
          <w:rFonts w:hint="eastAsia" w:ascii="仿宋_GB2312" w:hAnsi="宋体" w:eastAsia="仿宋_GB2312" w:cs="Times New Roman"/>
          <w:color w:val="000000"/>
          <w:sz w:val="32"/>
          <w:szCs w:val="32"/>
          <w:lang w:eastAsia="zh-CN"/>
        </w:rPr>
        <w:t>。</w:t>
      </w:r>
    </w:p>
    <w:p>
      <w:pPr>
        <w:keepNext w:val="0"/>
        <w:keepLines w:val="0"/>
        <w:pageBreakBefore w:val="0"/>
        <w:kinsoku/>
        <w:wordWrap/>
        <w:overflowPunct/>
        <w:topLinePunct w:val="0"/>
        <w:bidi w:val="0"/>
        <w:adjustRightInd/>
        <w:snapToGrid/>
        <w:spacing w:line="580" w:lineRule="exact"/>
        <w:ind w:left="640" w:leftChars="305" w:firstLine="0" w:firstLineChars="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楷体_GB2312" w:hAnsi="楷体_GB2312" w:eastAsia="楷体_GB2312" w:cs="楷体_GB2312"/>
          <w:b w:val="0"/>
          <w:bCs w:val="0"/>
          <w:color w:val="auto"/>
          <w:kern w:val="2"/>
          <w:sz w:val="32"/>
          <w:szCs w:val="32"/>
          <w:highlight w:val="none"/>
          <w:lang w:val="en-US" w:eastAsia="zh-CN" w:bidi="ar-SA"/>
        </w:rPr>
        <w:t>咨询方式：</w:t>
      </w:r>
      <w:r>
        <w:rPr>
          <w:rFonts w:hint="eastAsia" w:ascii="仿宋_GB2312" w:hAnsi="仿宋_GB2312" w:eastAsia="仿宋_GB2312" w:cs="仿宋_GB2312"/>
          <w:b w:val="0"/>
          <w:bCs w:val="0"/>
          <w:kern w:val="2"/>
          <w:sz w:val="32"/>
          <w:szCs w:val="32"/>
          <w:highlight w:val="none"/>
          <w:lang w:val="en-US" w:eastAsia="zh-CN" w:bidi="ar-SA"/>
        </w:rPr>
        <w:t>金融商务科马老师，89288707</w:t>
      </w:r>
    </w:p>
    <w:p>
      <w:pPr>
        <w:keepNext w:val="0"/>
        <w:keepLines w:val="0"/>
        <w:pageBreakBefore w:val="0"/>
        <w:kinsoku/>
        <w:wordWrap/>
        <w:overflowPunct/>
        <w:topLinePunct w:val="0"/>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三十四</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金融业</w:t>
      </w:r>
      <w:r>
        <w:rPr>
          <w:rFonts w:hint="eastAsia" w:ascii="楷体_GB2312" w:hAnsi="楷体_GB2312" w:eastAsia="楷体_GB2312" w:cs="楷体_GB2312"/>
          <w:b/>
          <w:bCs/>
          <w:sz w:val="32"/>
          <w:szCs w:val="32"/>
        </w:rPr>
        <w:t>购租房补助</w:t>
      </w:r>
      <w:r>
        <w:rPr>
          <w:rFonts w:hint="eastAsia" w:ascii="楷体_GB2312" w:hAnsi="楷体_GB2312" w:eastAsia="楷体_GB2312" w:cs="楷体_GB2312"/>
          <w:b/>
          <w:bCs/>
          <w:sz w:val="32"/>
          <w:szCs w:val="32"/>
          <w:lang w:eastAsia="zh-CN"/>
        </w:rPr>
        <w:t>。</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奖励标准：对符合第三十三条落户补助的机构在高新区内租赁自用办公用房的，自落户之日起3年内，给予实际租金金额50%的补助，租金按最高不超过每月40元/平方米计算，且单家企业年补助金额不超过100万元。</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申报材料：</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1）；</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企业统一社会信用代码证复印件</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.房租租赁</w:t>
      </w:r>
      <w:r>
        <w:rPr>
          <w:rFonts w:hint="eastAsia" w:ascii="仿宋_GB2312" w:hAnsi="仿宋_GB2312" w:eastAsia="仿宋_GB2312" w:cs="仿宋_GB2312"/>
          <w:sz w:val="32"/>
          <w:szCs w:val="32"/>
        </w:rPr>
        <w:t>合同复印件；</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房租支付凭证、发票复印件。</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奖励标准：在我区新购置自用办公用房2000平米(含)以上的新设或市外新引进的银行业金融机构总部的一级分支机构，按购房房价给予5％的补贴，最高补贴金额不超过500万元。享受补贴的办公用房5年内不得对外转让。</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申报材料：</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《资金申请表》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1）；</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营业执照</w:t>
      </w:r>
      <w:r>
        <w:rPr>
          <w:rFonts w:hint="eastAsia" w:ascii="仿宋_GB2312" w:hAnsi="仿宋_GB2312" w:eastAsia="仿宋_GB2312" w:cs="仿宋_GB2312"/>
          <w:sz w:val="32"/>
          <w:szCs w:val="32"/>
        </w:rPr>
        <w:t>复印件；</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.购房</w:t>
      </w:r>
      <w:r>
        <w:rPr>
          <w:rFonts w:hint="eastAsia" w:ascii="仿宋_GB2312" w:hAnsi="仿宋_GB2312" w:eastAsia="仿宋_GB2312" w:cs="仿宋_GB2312"/>
          <w:sz w:val="32"/>
          <w:szCs w:val="32"/>
        </w:rPr>
        <w:t>合同复印件；</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支付凭证、发票复印件</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5.不动产权证书复印件；</w:t>
      </w:r>
    </w:p>
    <w:p>
      <w:pPr>
        <w:keepNext w:val="0"/>
        <w:keepLines w:val="0"/>
        <w:pageBreakBefore w:val="0"/>
        <w:kinsoku/>
        <w:wordWrap/>
        <w:overflowPunct/>
        <w:topLinePunct w:val="0"/>
        <w:bidi w:val="0"/>
        <w:adjustRightInd/>
        <w:snapToGrid/>
        <w:spacing w:line="58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6.企业信息变更材料（新引进机构提供）。</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咨询方式：金融商务科马老师，89288707</w:t>
      </w:r>
    </w:p>
    <w:p>
      <w:pPr>
        <w:keepNext w:val="0"/>
        <w:keepLines w:val="0"/>
        <w:pageBreakBefore w:val="0"/>
        <w:kinsoku/>
        <w:wordWrap/>
        <w:overflowPunct/>
        <w:topLinePunct w:val="0"/>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（三十五）股权投资奖励</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kern w:val="0"/>
          <w:sz w:val="32"/>
          <w:szCs w:val="32"/>
          <w:lang w:val="en-US" w:eastAsia="zh-CN" w:bidi="ar"/>
        </w:rPr>
        <w:t>奖励标准：在中基协备案的股权投资（管理）机构，年实缴税收在100万元（含）以上的，按其年度产生地方综合贡献的90%给予奖励。其中对公司制股权投资（管理）机构，按其自然人股东经营红利所得地方综合贡献的60%予以奖励（仅适用于2018年7月16日以后注册的企业）。上市公司设立的员工持股平台，视综合贡献给予奖励。</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kern w:val="0"/>
          <w:sz w:val="32"/>
          <w:szCs w:val="32"/>
          <w:lang w:val="en-US" w:eastAsia="zh-CN" w:bidi="ar"/>
        </w:rPr>
        <w:t xml:space="preserve">    申报材料：</w:t>
      </w:r>
      <w:r>
        <w:rPr>
          <w:rFonts w:hint="eastAsia" w:ascii="仿宋_GB2312" w:hAnsi="仿宋_GB2312" w:eastAsia="仿宋_GB2312" w:cs="仿宋_GB2312"/>
          <w:kern w:val="0"/>
          <w:sz w:val="32"/>
          <w:szCs w:val="32"/>
          <w:lang w:val="en-US" w:eastAsia="zh-CN" w:bidi="ar"/>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1.《资金申请表》（附件 1）；</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2.专项审计报告（</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投资净收益）;</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3.营业执照复印件；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4.完税凭证复印件；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5.（股权投资（管理）机构）中国证券投资基金协会登记备案相关证明文件复印件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6.企业信息变更材料（新引进机构提供）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7.其他需要提供的证明材料。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备注：（1）在税务系统备案为单一投资基金核算的股权投资（管理）机构年度产生的地方综合贡献是指其上一年度所产生投资净收益的6%；在税务系统备案为年度所得整体核算的股权投资（管理）机构年度产生的地方综合贡献是指其上一年度所产生投资净收益的12%；公司制股权投资（管理）机构年度产生的地方综合贡献是指其上一年度所产生投资净收益的8%。（2）私募证券投资基金除外。（3）2018年7月16日后新引进企业亦可享受本条款。（4）高新区上市公司设立的员工持股平台，年实缴税收在100万元（含）以上的，合伙制员工持股平台按照上一年度产生投资净收益的10% 给予补助，公司制员工持股平台按照上一年度产生投资净收益的8%给予补助。</w:t>
      </w:r>
    </w:p>
    <w:p>
      <w:pPr>
        <w:keepNext w:val="0"/>
        <w:keepLines w:val="0"/>
        <w:pageBreakBefore w:val="0"/>
        <w:kinsoku/>
        <w:wordWrap/>
        <w:overflowPunct/>
        <w:topLinePunct w:val="0"/>
        <w:bidi w:val="0"/>
        <w:adjustRightInd/>
        <w:snapToGrid/>
        <w:spacing w:line="580" w:lineRule="exact"/>
        <w:ind w:left="638" w:leftChars="304"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咨询方式：金融商务科马老师，89288707</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 w:eastAsia="仿宋_GB2312"/>
          <w:color w:val="auto"/>
          <w:sz w:val="32"/>
          <w:szCs w:val="32"/>
          <w:lang w:bidi="ar"/>
        </w:rPr>
      </w:pPr>
      <w:r>
        <w:rPr>
          <w:rFonts w:hint="eastAsia" w:ascii="楷体_GB2312" w:hAnsi="楷体_GB2312" w:eastAsia="楷体_GB2312" w:cs="楷体_GB2312"/>
          <w:b/>
          <w:bCs/>
          <w:color w:val="auto"/>
          <w:sz w:val="32"/>
          <w:szCs w:val="32"/>
        </w:rPr>
        <w:t>（三十</w:t>
      </w:r>
      <w:r>
        <w:rPr>
          <w:rFonts w:hint="eastAsia" w:ascii="楷体_GB2312" w:hAnsi="楷体_GB2312" w:eastAsia="楷体_GB2312" w:cs="楷体_GB2312"/>
          <w:b/>
          <w:bCs/>
          <w:color w:val="auto"/>
          <w:sz w:val="32"/>
          <w:szCs w:val="32"/>
          <w:lang w:eastAsia="zh-CN"/>
        </w:rPr>
        <w:t>六</w:t>
      </w:r>
      <w:r>
        <w:rPr>
          <w:rFonts w:hint="eastAsia" w:ascii="楷体_GB2312" w:hAnsi="楷体_GB2312" w:eastAsia="楷体_GB2312" w:cs="楷体_GB2312"/>
          <w:b/>
          <w:bCs/>
          <w:color w:val="auto"/>
          <w:sz w:val="32"/>
          <w:szCs w:val="32"/>
        </w:rPr>
        <w:t>）购租房补助。</w:t>
      </w:r>
      <w:r>
        <w:rPr>
          <w:rFonts w:hint="eastAsia" w:ascii="仿宋_GB2312" w:hAnsi="仿宋" w:eastAsia="仿宋_GB2312"/>
          <w:color w:val="auto"/>
          <w:sz w:val="32"/>
          <w:szCs w:val="32"/>
          <w:lang w:bidi="ar"/>
        </w:rPr>
        <w:t>对租用本区域内1000平方米以内自用办公用房的新引进文化企业，落户第一年给予50%的租金补助，第二年和第三年要求</w:t>
      </w:r>
      <w:r>
        <w:rPr>
          <w:rFonts w:hint="eastAsia" w:ascii="仿宋_GB2312" w:hAnsi="仿宋" w:eastAsia="仿宋_GB2312"/>
          <w:color w:val="auto"/>
          <w:sz w:val="32"/>
          <w:szCs w:val="32"/>
          <w:lang w:eastAsia="zh-CN" w:bidi="ar"/>
        </w:rPr>
        <w:t>年</w:t>
      </w:r>
      <w:r>
        <w:rPr>
          <w:rFonts w:hint="eastAsia" w:ascii="仿宋_GB2312" w:hAnsi="仿宋" w:eastAsia="仿宋_GB2312"/>
          <w:color w:val="auto"/>
          <w:sz w:val="32"/>
          <w:szCs w:val="32"/>
          <w:lang w:bidi="ar"/>
        </w:rPr>
        <w:t>营业收入100万元以上，达到当年给予50%的租金补助，单家企业年度最高补贴不超过30万元。补助期限不超过3年。(厂房租金最高按不超过每月20元/平方米、办公用房租金最高按不超过每月40元/平方米计算)，购房企业参照执行。</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right="0" w:rightChars="0"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申报材料：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s="宋体"/>
          <w:color w:val="auto"/>
          <w:kern w:val="0"/>
          <w:sz w:val="32"/>
          <w:szCs w:val="32"/>
          <w:lang w:val="en-US" w:eastAsia="zh-CN" w:bidi="ar"/>
        </w:rPr>
        <w:t>资金申请表</w:t>
      </w:r>
      <w:r>
        <w:rPr>
          <w:rFonts w:hint="eastAsia" w:ascii="仿宋_GB2312" w:hAnsi="宋体" w:eastAsia="仿宋_GB2312" w:cs="Times New Roman"/>
          <w:color w:val="auto"/>
          <w:sz w:val="32"/>
          <w:szCs w:val="32"/>
          <w:highlight w:val="none"/>
          <w:lang w:val="en-US" w:eastAsia="zh-CN"/>
        </w:rPr>
        <w:t>（附件1）</w:t>
      </w:r>
      <w:r>
        <w:rPr>
          <w:rFonts w:hint="eastAsia" w:ascii="仿宋_GB2312" w:hAnsi="宋体" w:eastAsia="仿宋_GB2312" w:cs="宋体"/>
          <w:color w:val="auto"/>
          <w:kern w:val="0"/>
          <w:sz w:val="32"/>
          <w:szCs w:val="32"/>
          <w:lang w:val="en-US" w:eastAsia="zh-CN"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ascii="仿宋_GB2312" w:hAnsi="宋体" w:eastAsia="仿宋_GB2312"/>
          <w:color w:val="000000"/>
          <w:sz w:val="32"/>
          <w:szCs w:val="32"/>
        </w:rPr>
        <w:t>2.</w:t>
      </w:r>
      <w:r>
        <w:rPr>
          <w:rFonts w:hint="eastAsia" w:ascii="仿宋_GB2312" w:hAnsi="宋体" w:eastAsia="仿宋_GB2312"/>
          <w:color w:val="000000"/>
          <w:sz w:val="32"/>
          <w:szCs w:val="32"/>
        </w:rPr>
        <w:t>房屋租赁合同及发票、支付凭证复印件，购房企业需提供房产证复印件；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ascii="仿宋_GB2312" w:hAnsi="宋体" w:eastAsia="仿宋_GB2312"/>
          <w:color w:val="000000"/>
          <w:sz w:val="32"/>
          <w:szCs w:val="32"/>
        </w:rPr>
        <w:t>3.</w:t>
      </w:r>
      <w:r>
        <w:rPr>
          <w:rFonts w:hint="eastAsia" w:ascii="仿宋_GB2312" w:hAnsi="宋体" w:eastAsia="仿宋_GB2312"/>
          <w:color w:val="000000"/>
          <w:sz w:val="32"/>
          <w:szCs w:val="32"/>
        </w:rPr>
        <w:t>营业执照复印件</w:t>
      </w:r>
      <w:r>
        <w:rPr>
          <w:rFonts w:hint="eastAsia" w:ascii="仿宋_GB2312" w:hAnsi="宋体" w:eastAsia="仿宋_GB2312"/>
          <w:color w:val="00000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rPr>
        <w:t>统计报表</w:t>
      </w:r>
      <w:r>
        <w:rPr>
          <w:rFonts w:hint="eastAsia" w:ascii="仿宋_GB2312" w:hAnsi="宋体" w:eastAsia="仿宋_GB2312"/>
          <w:color w:val="000000"/>
          <w:sz w:val="32"/>
          <w:szCs w:val="32"/>
          <w:lang w:eastAsia="zh-CN"/>
        </w:rPr>
        <w:t>（规上企业）或财务报表（规下企业）</w:t>
      </w:r>
      <w:r>
        <w:rPr>
          <w:rFonts w:hint="eastAsia" w:ascii="仿宋_GB2312" w:hAnsi="宋体" w:eastAsia="仿宋_GB2312"/>
          <w:color w:val="000000"/>
          <w:sz w:val="32"/>
          <w:szCs w:val="32"/>
        </w:rPr>
        <w:t>复印件。</w:t>
      </w:r>
    </w:p>
    <w:p>
      <w:pPr>
        <w:pStyle w:val="2"/>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5.其他需要提供的证明材料。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eastAsia"/>
          <w:lang w:val="en-US" w:eastAsia="zh-CN"/>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eastAsia" w:ascii="仿宋_GB2312" w:hAnsi="仿宋_GB2312" w:eastAsia="仿宋_GB2312" w:cs="仿宋_GB2312"/>
          <w:sz w:val="32"/>
          <w:szCs w:val="32"/>
          <w:highlight w:val="none"/>
          <w:lang w:val="en-US" w:eastAsia="zh-CN"/>
        </w:rPr>
        <w:t>综合科</w:t>
      </w:r>
      <w:r>
        <w:rPr>
          <w:rFonts w:hint="eastAsia" w:ascii="仿宋_GB2312" w:hAnsi="仿宋_GB2312" w:eastAsia="仿宋_GB2312" w:cs="仿宋_GB2312"/>
          <w:kern w:val="2"/>
          <w:sz w:val="32"/>
          <w:szCs w:val="32"/>
          <w:highlight w:val="none"/>
          <w:lang w:val="en-US" w:eastAsia="zh-CN" w:bidi="ar-SA"/>
        </w:rPr>
        <w:t>林老师，89289068</w:t>
      </w:r>
    </w:p>
    <w:p>
      <w:pPr>
        <w:keepNext w:val="0"/>
        <w:keepLines w:val="0"/>
        <w:pageBreakBefore w:val="0"/>
        <w:widowControl/>
        <w:kinsoku/>
        <w:wordWrap/>
        <w:overflowPunct/>
        <w:topLinePunct w:val="0"/>
        <w:bidi w:val="0"/>
        <w:adjustRightInd w:val="0"/>
        <w:snapToGrid w:val="0"/>
        <w:spacing w:line="560" w:lineRule="exact"/>
        <w:ind w:firstLine="643" w:firstLineChars="200"/>
        <w:jc w:val="left"/>
        <w:textAlignment w:val="auto"/>
        <w:rPr>
          <w:rFonts w:hint="eastAsia" w:ascii="仿宋_GB2312" w:hAnsi="仿宋" w:eastAsia="仿宋_GB2312"/>
          <w:color w:val="auto"/>
          <w:sz w:val="32"/>
          <w:szCs w:val="32"/>
        </w:rPr>
      </w:pPr>
      <w:r>
        <w:rPr>
          <w:rFonts w:hint="eastAsia" w:ascii="仿宋_GB2312" w:hAnsi="仿宋" w:eastAsia="仿宋_GB2312"/>
          <w:b/>
          <w:bCs/>
          <w:color w:val="auto"/>
          <w:sz w:val="32"/>
          <w:szCs w:val="32"/>
        </w:rPr>
        <w:t>（</w:t>
      </w:r>
      <w:r>
        <w:rPr>
          <w:rFonts w:hint="eastAsia" w:ascii="楷体_GB2312" w:hAnsi="楷体_GB2312" w:eastAsia="楷体_GB2312" w:cs="楷体_GB2312"/>
          <w:b/>
          <w:bCs/>
          <w:color w:val="auto"/>
          <w:sz w:val="32"/>
          <w:szCs w:val="32"/>
        </w:rPr>
        <w:t>三十</w:t>
      </w:r>
      <w:r>
        <w:rPr>
          <w:rFonts w:hint="eastAsia" w:ascii="楷体_GB2312" w:hAnsi="楷体_GB2312" w:eastAsia="楷体_GB2312" w:cs="楷体_GB2312"/>
          <w:b/>
          <w:bCs/>
          <w:color w:val="auto"/>
          <w:sz w:val="32"/>
          <w:szCs w:val="32"/>
          <w:lang w:eastAsia="zh-CN"/>
        </w:rPr>
        <w:t>七</w:t>
      </w:r>
      <w:r>
        <w:rPr>
          <w:rFonts w:hint="eastAsia" w:ascii="楷体_GB2312" w:hAnsi="楷体_GB2312" w:eastAsia="楷体_GB2312" w:cs="楷体_GB2312"/>
          <w:b/>
          <w:bCs/>
          <w:color w:val="auto"/>
          <w:sz w:val="32"/>
          <w:szCs w:val="32"/>
        </w:rPr>
        <w:t>）公共文化设施建设补助。</w:t>
      </w:r>
      <w:r>
        <w:rPr>
          <w:rFonts w:hint="eastAsia" w:ascii="仿宋_GB2312" w:hAnsi="仿宋" w:eastAsia="仿宋_GB2312"/>
          <w:color w:val="auto"/>
          <w:sz w:val="32"/>
          <w:szCs w:val="32"/>
        </w:rPr>
        <w:t>对新办并向社会公众开放的</w:t>
      </w:r>
      <w:r>
        <w:rPr>
          <w:rFonts w:hint="eastAsia" w:ascii="仿宋_GB2312" w:hAnsi="仿宋" w:eastAsia="仿宋_GB2312"/>
          <w:color w:val="auto"/>
          <w:sz w:val="32"/>
          <w:szCs w:val="32"/>
          <w:lang w:eastAsia="zh-CN"/>
        </w:rPr>
        <w:t>科普馆、</w:t>
      </w:r>
      <w:r>
        <w:rPr>
          <w:rFonts w:hint="eastAsia" w:ascii="仿宋_GB2312" w:hAnsi="仿宋" w:eastAsia="仿宋_GB2312"/>
          <w:color w:val="auto"/>
          <w:sz w:val="32"/>
          <w:szCs w:val="32"/>
        </w:rPr>
        <w:t>文化类民营场馆（博物馆、非遗馆、展览馆、艺术馆、体验馆、纪念馆、图书馆、美术馆），建筑面积达到300平米以上，经行业主管部门颁发许可证后，给予100万元一次性补助。</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s="宋体"/>
          <w:color w:val="auto"/>
          <w:kern w:val="0"/>
          <w:sz w:val="32"/>
          <w:szCs w:val="32"/>
          <w:lang w:val="en-US" w:eastAsia="zh-CN" w:bidi="ar"/>
        </w:rPr>
        <w:t>资金申请表</w:t>
      </w:r>
      <w:r>
        <w:rPr>
          <w:rFonts w:hint="eastAsia" w:ascii="仿宋_GB2312" w:hAnsi="宋体" w:eastAsia="仿宋_GB2312" w:cs="Times New Roman"/>
          <w:color w:val="auto"/>
          <w:sz w:val="32"/>
          <w:szCs w:val="32"/>
          <w:highlight w:val="none"/>
          <w:lang w:val="en-US" w:eastAsia="zh-CN"/>
        </w:rPr>
        <w:t>（附件1）；</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2.</w:t>
      </w:r>
      <w:r>
        <w:rPr>
          <w:rFonts w:hint="eastAsia" w:ascii="仿宋_GB2312" w:hAnsi="宋体" w:eastAsia="仿宋_GB2312"/>
          <w:color w:val="000000"/>
          <w:sz w:val="32"/>
          <w:szCs w:val="32"/>
          <w:lang w:eastAsia="zh-CN"/>
        </w:rPr>
        <w:t>公共场</w:t>
      </w:r>
      <w:r>
        <w:rPr>
          <w:rFonts w:hint="eastAsia" w:ascii="仿宋_GB2312" w:hAnsi="宋体" w:eastAsia="仿宋_GB2312"/>
          <w:color w:val="000000"/>
          <w:sz w:val="32"/>
          <w:szCs w:val="32"/>
        </w:rPr>
        <w:t>馆所在地的房产证复印件</w:t>
      </w:r>
      <w:r>
        <w:rPr>
          <w:rFonts w:hint="eastAsia" w:ascii="仿宋_GB2312" w:hAnsi="宋体" w:eastAsia="仿宋_GB2312"/>
          <w:color w:val="000000"/>
          <w:sz w:val="32"/>
          <w:szCs w:val="32"/>
          <w:lang w:eastAsia="zh-CN"/>
        </w:rPr>
        <w:t>或</w:t>
      </w:r>
      <w:r>
        <w:rPr>
          <w:rFonts w:hint="eastAsia" w:ascii="仿宋_GB2312" w:hAnsi="宋体" w:eastAsia="仿宋_GB2312"/>
          <w:color w:val="000000"/>
          <w:sz w:val="32"/>
          <w:szCs w:val="32"/>
        </w:rPr>
        <w:t>租房合同复印件；</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3.</w:t>
      </w:r>
      <w:r>
        <w:rPr>
          <w:rFonts w:hint="eastAsia" w:ascii="仿宋_GB2312" w:hAnsi="宋体" w:eastAsia="仿宋_GB2312"/>
          <w:color w:val="000000"/>
          <w:sz w:val="32"/>
          <w:szCs w:val="32"/>
          <w:lang w:eastAsia="zh-CN"/>
        </w:rPr>
        <w:t>公共场</w:t>
      </w:r>
      <w:r>
        <w:rPr>
          <w:rFonts w:hint="eastAsia" w:ascii="仿宋_GB2312" w:hAnsi="宋体" w:eastAsia="仿宋_GB2312"/>
          <w:color w:val="000000"/>
          <w:sz w:val="32"/>
          <w:szCs w:val="32"/>
        </w:rPr>
        <w:t>馆运营机构的营业执照；</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ascii="仿宋_GB2312" w:hAnsi="宋体" w:eastAsia="仿宋_GB2312"/>
          <w:color w:val="000000"/>
          <w:sz w:val="32"/>
          <w:szCs w:val="32"/>
        </w:rPr>
        <w:t>4.</w:t>
      </w:r>
      <w:r>
        <w:rPr>
          <w:rFonts w:hint="eastAsia" w:ascii="仿宋_GB2312" w:hAnsi="宋体" w:eastAsia="仿宋_GB2312"/>
          <w:color w:val="000000"/>
          <w:sz w:val="32"/>
          <w:szCs w:val="32"/>
          <w:lang w:eastAsia="zh-CN"/>
        </w:rPr>
        <w:t>行业主管部门（不包括协会等非行政部门）颁发的认可证书或文件；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5.</w:t>
      </w:r>
      <w:r>
        <w:rPr>
          <w:rFonts w:hint="eastAsia" w:ascii="仿宋_GB2312" w:hAnsi="宋体" w:eastAsia="仿宋_GB2312"/>
          <w:color w:val="000000"/>
          <w:sz w:val="32"/>
          <w:szCs w:val="32"/>
          <w:lang w:eastAsia="zh-CN"/>
        </w:rPr>
        <w:t>公共场</w:t>
      </w:r>
      <w:r>
        <w:rPr>
          <w:rFonts w:hint="eastAsia" w:ascii="仿宋_GB2312" w:hAnsi="宋体" w:eastAsia="仿宋_GB2312"/>
          <w:color w:val="000000"/>
          <w:sz w:val="32"/>
          <w:szCs w:val="32"/>
        </w:rPr>
        <w:t>馆</w:t>
      </w:r>
      <w:r>
        <w:rPr>
          <w:rFonts w:hint="eastAsia" w:ascii="仿宋_GB2312" w:hAnsi="宋体" w:eastAsia="仿宋_GB2312"/>
          <w:color w:val="000000"/>
          <w:sz w:val="32"/>
          <w:szCs w:val="32"/>
          <w:lang w:eastAsia="zh-CN"/>
        </w:rPr>
        <w:t>介绍、平面图（附尺寸）及照片；</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6.其他需要提供的证明材料。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eastAsia" w:ascii="仿宋_GB2312" w:hAnsi="Times New Roman" w:eastAsia="仿宋_GB2312" w:cs="Times New Roman"/>
          <w:color w:val="auto"/>
          <w:kern w:val="2"/>
          <w:sz w:val="32"/>
          <w:szCs w:val="32"/>
          <w:lang w:bidi="ar"/>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eastAsia" w:ascii="仿宋_GB2312" w:hAnsi="仿宋_GB2312" w:eastAsia="仿宋_GB2312" w:cs="仿宋_GB2312"/>
          <w:sz w:val="32"/>
          <w:szCs w:val="32"/>
          <w:highlight w:val="none"/>
          <w:lang w:val="en-US" w:eastAsia="zh-CN"/>
        </w:rPr>
        <w:t>综合科</w:t>
      </w:r>
      <w:r>
        <w:rPr>
          <w:rFonts w:hint="eastAsia" w:ascii="仿宋_GB2312" w:hAnsi="仿宋_GB2312" w:eastAsia="仿宋_GB2312" w:cs="仿宋_GB2312"/>
          <w:kern w:val="2"/>
          <w:sz w:val="32"/>
          <w:szCs w:val="32"/>
          <w:highlight w:val="none"/>
          <w:lang w:val="en-US" w:eastAsia="zh-CN" w:bidi="ar-SA"/>
        </w:rPr>
        <w:t>林老师，89289068</w:t>
      </w:r>
      <w:r>
        <w:rPr>
          <w:rFonts w:hint="eastAsia" w:ascii="仿宋_GB2312" w:hAnsi="Times New Roman" w:eastAsia="仿宋_GB2312" w:cs="Times New Roman"/>
          <w:color w:val="auto"/>
          <w:kern w:val="2"/>
          <w:sz w:val="32"/>
          <w:szCs w:val="32"/>
          <w:lang w:bidi="ar"/>
        </w:rPr>
        <w:t xml:space="preserve"> </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Times New Roman" w:eastAsia="仿宋_GB2312" w:cs="Times New Roman"/>
          <w:color w:val="auto"/>
          <w:kern w:val="2"/>
          <w:sz w:val="32"/>
          <w:szCs w:val="32"/>
          <w:lang w:bidi="ar"/>
        </w:rPr>
      </w:pPr>
      <w:r>
        <w:rPr>
          <w:rFonts w:hint="eastAsia" w:ascii="仿宋_GB2312" w:hAnsi="Times New Roman" w:eastAsia="仿宋_GB2312" w:cs="Times New Roman"/>
          <w:b/>
          <w:bCs/>
          <w:color w:val="auto"/>
          <w:kern w:val="2"/>
          <w:sz w:val="32"/>
          <w:szCs w:val="32"/>
          <w:lang w:bidi="ar"/>
        </w:rPr>
        <w:t>（三十八）参展补助。</w:t>
      </w:r>
      <w:r>
        <w:rPr>
          <w:rFonts w:hint="eastAsia" w:ascii="仿宋_GB2312" w:hAnsi="Times New Roman" w:eastAsia="仿宋_GB2312" w:cs="Times New Roman"/>
          <w:color w:val="auto"/>
          <w:kern w:val="2"/>
          <w:sz w:val="32"/>
          <w:szCs w:val="32"/>
          <w:lang w:bidi="ar"/>
        </w:rPr>
        <w:t>参加深圳文博会、义乌文博会、南京文博会、海峡两岸文创博览会、香港国际影展，以及境外各类文化产业博览会与知名影展给予补助，境内展（包括香港、澳门、台湾）每个标准展位最高1万元补助，境外展每个标准展位最高2万元补助。同一企业每年累计最高10万元。</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s="宋体"/>
          <w:color w:val="auto"/>
          <w:kern w:val="0"/>
          <w:sz w:val="32"/>
          <w:szCs w:val="32"/>
          <w:lang w:val="en-US" w:eastAsia="zh-CN" w:bidi="ar"/>
        </w:rPr>
        <w:t>资金申请表</w:t>
      </w:r>
      <w:r>
        <w:rPr>
          <w:rFonts w:hint="eastAsia" w:ascii="仿宋_GB2312" w:hAnsi="宋体" w:eastAsia="仿宋_GB2312" w:cs="Times New Roman"/>
          <w:color w:val="auto"/>
          <w:sz w:val="32"/>
          <w:szCs w:val="32"/>
          <w:highlight w:val="none"/>
          <w:lang w:val="en-US" w:eastAsia="zh-CN"/>
        </w:rPr>
        <w:t>（附件1）；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ascii="仿宋_GB2312" w:hAnsi="宋体" w:eastAsia="仿宋_GB2312"/>
          <w:color w:val="000000"/>
          <w:sz w:val="32"/>
          <w:szCs w:val="32"/>
        </w:rPr>
        <w:t>2.</w:t>
      </w:r>
      <w:r>
        <w:rPr>
          <w:rFonts w:hint="eastAsia" w:ascii="仿宋_GB2312" w:hAnsi="宋体" w:eastAsia="仿宋_GB2312"/>
          <w:color w:val="000000"/>
          <w:sz w:val="32"/>
          <w:szCs w:val="32"/>
          <w:lang w:eastAsia="zh-CN"/>
        </w:rPr>
        <w:t>展会通知文件；</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rPr>
        <w:t>文创展会及参展情况介绍</w:t>
      </w:r>
      <w:r>
        <w:rPr>
          <w:rFonts w:hint="eastAsia" w:ascii="仿宋_GB2312" w:hAnsi="宋体" w:eastAsia="仿宋_GB2312"/>
          <w:color w:val="000000"/>
          <w:sz w:val="32"/>
          <w:szCs w:val="32"/>
          <w:lang w:eastAsia="zh-CN"/>
        </w:rPr>
        <w:t>（附参展照片）</w:t>
      </w:r>
      <w:r>
        <w:rPr>
          <w:rFonts w:hint="eastAsia" w:ascii="仿宋_GB2312" w:hAnsi="宋体" w:eastAsia="仿宋_GB2312"/>
          <w:color w:val="000000"/>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hint="eastAsia" w:ascii="仿宋_GB2312" w:hAnsi="宋体" w:eastAsia="仿宋_GB2312"/>
          <w:color w:val="000000"/>
          <w:sz w:val="32"/>
          <w:szCs w:val="32"/>
          <w:lang w:val="en-US" w:eastAsia="zh-CN"/>
        </w:rPr>
        <w:t>4</w:t>
      </w:r>
      <w:r>
        <w:rPr>
          <w:rFonts w:ascii="仿宋_GB2312" w:hAnsi="宋体" w:eastAsia="仿宋_GB2312"/>
          <w:color w:val="000000"/>
          <w:sz w:val="32"/>
          <w:szCs w:val="32"/>
        </w:rPr>
        <w:t>.</w:t>
      </w:r>
      <w:r>
        <w:rPr>
          <w:rFonts w:hint="eastAsia" w:ascii="仿宋_GB2312" w:hAnsi="宋体" w:eastAsia="仿宋_GB2312"/>
          <w:color w:val="000000"/>
          <w:sz w:val="32"/>
          <w:szCs w:val="32"/>
        </w:rPr>
        <w:t>展位费</w:t>
      </w:r>
      <w:r>
        <w:rPr>
          <w:rFonts w:hint="eastAsia" w:ascii="仿宋_GB2312" w:hAnsi="宋体" w:eastAsia="仿宋_GB2312"/>
          <w:color w:val="000000"/>
          <w:sz w:val="32"/>
          <w:szCs w:val="32"/>
          <w:lang w:eastAsia="zh-CN"/>
        </w:rPr>
        <w:t>合同、</w:t>
      </w:r>
      <w:r>
        <w:rPr>
          <w:rFonts w:hint="eastAsia" w:ascii="仿宋_GB2312" w:hAnsi="宋体" w:eastAsia="仿宋_GB2312"/>
          <w:color w:val="000000"/>
          <w:sz w:val="32"/>
          <w:szCs w:val="32"/>
        </w:rPr>
        <w:t>发票及银行支付凭证</w:t>
      </w:r>
      <w:r>
        <w:rPr>
          <w:rFonts w:hint="eastAsia" w:ascii="仿宋_GB2312" w:hAnsi="宋体" w:eastAsia="仿宋_GB2312"/>
          <w:color w:val="000000"/>
          <w:sz w:val="32"/>
          <w:szCs w:val="32"/>
          <w:lang w:eastAsia="zh-CN"/>
        </w:rPr>
        <w:t>复印件</w:t>
      </w:r>
      <w:r>
        <w:rPr>
          <w:rFonts w:hint="eastAsia" w:ascii="仿宋_GB2312" w:hAnsi="宋体" w:eastAsia="仿宋_GB2312"/>
          <w:color w:val="000000"/>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5</w:t>
      </w:r>
      <w:r>
        <w:rPr>
          <w:rFonts w:ascii="仿宋_GB2312" w:hAnsi="宋体" w:eastAsia="仿宋_GB2312"/>
          <w:color w:val="000000"/>
          <w:sz w:val="32"/>
          <w:szCs w:val="32"/>
        </w:rPr>
        <w:t>.</w:t>
      </w:r>
      <w:r>
        <w:rPr>
          <w:rFonts w:hint="eastAsia" w:ascii="仿宋_GB2312" w:hAnsi="宋体" w:eastAsia="仿宋_GB2312"/>
          <w:color w:val="000000"/>
          <w:sz w:val="32"/>
          <w:szCs w:val="32"/>
        </w:rPr>
        <w:t>营业执照复印件</w:t>
      </w:r>
      <w:r>
        <w:rPr>
          <w:rFonts w:hint="eastAsia" w:ascii="仿宋_GB2312" w:hAnsi="宋体" w:eastAsia="仿宋_GB2312"/>
          <w:color w:val="000000"/>
          <w:sz w:val="32"/>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6.其他需要提供的证明材料。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eastAsia" w:ascii="楷体_GB2312" w:hAnsi="宋体" w:eastAsia="楷体_GB2312"/>
          <w:color w:val="000000"/>
          <w:sz w:val="32"/>
          <w:szCs w:val="32"/>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eastAsia" w:ascii="仿宋_GB2312" w:hAnsi="仿宋_GB2312" w:eastAsia="仿宋_GB2312" w:cs="仿宋_GB2312"/>
          <w:sz w:val="32"/>
          <w:szCs w:val="32"/>
          <w:highlight w:val="none"/>
          <w:lang w:val="en-US" w:eastAsia="zh-CN"/>
        </w:rPr>
        <w:t>综合科</w:t>
      </w:r>
      <w:r>
        <w:rPr>
          <w:rFonts w:hint="eastAsia" w:ascii="仿宋_GB2312" w:hAnsi="仿宋_GB2312" w:eastAsia="仿宋_GB2312" w:cs="仿宋_GB2312"/>
          <w:kern w:val="2"/>
          <w:sz w:val="32"/>
          <w:szCs w:val="32"/>
          <w:highlight w:val="none"/>
          <w:lang w:val="en-US" w:eastAsia="zh-CN" w:bidi="ar-SA"/>
        </w:rPr>
        <w:t>林老师，89289068</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ascii="仿宋_GB2312" w:hAnsi="Calibri" w:eastAsia="仿宋_GB2312"/>
          <w:color w:val="auto"/>
          <w:kern w:val="0"/>
          <w:sz w:val="32"/>
          <w:szCs w:val="32"/>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三十九</w:t>
      </w:r>
      <w:r>
        <w:rPr>
          <w:rFonts w:hint="eastAsia" w:ascii="楷体_GB2312" w:hAnsi="楷体_GB2312" w:eastAsia="楷体_GB2312" w:cs="楷体_GB2312"/>
          <w:b/>
          <w:bCs/>
          <w:color w:val="auto"/>
          <w:sz w:val="32"/>
          <w:szCs w:val="32"/>
        </w:rPr>
        <w:t>）贷款补助。</w:t>
      </w:r>
      <w:r>
        <w:rPr>
          <w:rFonts w:hint="eastAsia" w:ascii="仿宋_GB2312" w:hAnsi="Calibri" w:eastAsia="仿宋_GB2312"/>
          <w:color w:val="auto"/>
          <w:kern w:val="0"/>
          <w:sz w:val="32"/>
          <w:szCs w:val="32"/>
        </w:rPr>
        <w:t>对有银行贷款的区内文化项目，给予实际支付利息的50%</w:t>
      </w:r>
      <w:r>
        <w:rPr>
          <w:rFonts w:hint="eastAsia" w:ascii="仿宋_GB2312" w:hAnsi="Calibri" w:eastAsia="仿宋_GB2312"/>
          <w:color w:val="auto"/>
          <w:kern w:val="0"/>
          <w:sz w:val="32"/>
          <w:szCs w:val="32"/>
          <w:lang w:eastAsia="zh-CN"/>
        </w:rPr>
        <w:t>补助</w:t>
      </w:r>
      <w:r>
        <w:rPr>
          <w:rFonts w:hint="eastAsia" w:ascii="仿宋_GB2312" w:hAnsi="Calibri" w:eastAsia="仿宋_GB2312"/>
          <w:color w:val="auto"/>
          <w:kern w:val="0"/>
          <w:sz w:val="32"/>
          <w:szCs w:val="32"/>
        </w:rPr>
        <w:t>，每个项目的贴息年限不超过2年，单个企业贴息不超过30万元。（贴息率最高不超过当年国家规定的银行贷款基准利率）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宋体" w:eastAsia="楷体_GB2312"/>
          <w:color w:val="000000"/>
          <w:sz w:val="32"/>
          <w:szCs w:val="32"/>
        </w:rPr>
      </w:pPr>
      <w:r>
        <w:rPr>
          <w:rFonts w:hint="eastAsia" w:ascii="楷体_GB2312" w:hAnsi="楷体_GB2312" w:eastAsia="楷体_GB2312" w:cs="楷体_GB2312"/>
          <w:color w:val="auto"/>
          <w:kern w:val="2"/>
          <w:sz w:val="32"/>
          <w:szCs w:val="32"/>
          <w:highlight w:val="none"/>
          <w:lang w:val="en-US" w:eastAsia="zh-CN" w:bidi="ar-SA"/>
        </w:rPr>
        <w:t>申报材料：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_GB2312" w:hAnsi="宋体" w:eastAsia="楷体_GB2312"/>
          <w:color w:val="000000"/>
          <w:sz w:val="32"/>
          <w:szCs w:val="32"/>
        </w:rPr>
      </w:pPr>
      <w:r>
        <w:rPr>
          <w:rFonts w:ascii="楷体_GB2312" w:hAnsi="宋体" w:eastAsia="楷体_GB2312"/>
          <w:color w:val="000000"/>
          <w:sz w:val="32"/>
          <w:szCs w:val="32"/>
        </w:rPr>
        <w:t>1.</w:t>
      </w:r>
      <w:r>
        <w:rPr>
          <w:rFonts w:hint="eastAsia" w:ascii="仿宋_GB2312" w:hAnsi="宋体" w:eastAsia="仿宋_GB2312" w:cs="宋体"/>
          <w:color w:val="auto"/>
          <w:kern w:val="0"/>
          <w:sz w:val="32"/>
          <w:szCs w:val="32"/>
          <w:lang w:val="en-US" w:eastAsia="zh-CN" w:bidi="ar"/>
        </w:rPr>
        <w:t>资金申请表</w:t>
      </w:r>
      <w:r>
        <w:rPr>
          <w:rFonts w:hint="eastAsia" w:ascii="仿宋_GB2312" w:hAnsi="宋体" w:eastAsia="仿宋_GB2312" w:cs="Times New Roman"/>
          <w:color w:val="auto"/>
          <w:sz w:val="32"/>
          <w:szCs w:val="32"/>
          <w:highlight w:val="none"/>
          <w:lang w:val="en-US" w:eastAsia="zh-CN"/>
        </w:rPr>
        <w:t>（附件1）</w:t>
      </w:r>
      <w:r>
        <w:rPr>
          <w:rFonts w:hint="eastAsia" w:ascii="仿宋_GB2312" w:hAnsi="宋体" w:eastAsia="仿宋_GB2312"/>
          <w:color w:val="00000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2.</w:t>
      </w:r>
      <w:r>
        <w:rPr>
          <w:rFonts w:hint="eastAsia" w:ascii="仿宋_GB2312" w:hAnsi="宋体" w:eastAsia="仿宋_GB2312"/>
          <w:color w:val="000000"/>
          <w:sz w:val="32"/>
          <w:szCs w:val="32"/>
        </w:rPr>
        <w:t>银行借款凭证、贷款合同、申请年度的利息支付凭证等复印件（贷款项目需与实际开发项目一致）；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3.</w:t>
      </w:r>
      <w:r>
        <w:rPr>
          <w:rFonts w:hint="eastAsia" w:ascii="仿宋_GB2312" w:hAnsi="宋体" w:eastAsia="仿宋_GB2312"/>
          <w:color w:val="000000"/>
          <w:sz w:val="32"/>
          <w:szCs w:val="32"/>
        </w:rPr>
        <w:t>申报项目可行性研究报告；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4.</w:t>
      </w:r>
      <w:r>
        <w:rPr>
          <w:rFonts w:hint="eastAsia" w:ascii="仿宋_GB2312" w:hAnsi="宋体" w:eastAsia="仿宋_GB2312"/>
          <w:color w:val="000000"/>
          <w:sz w:val="32"/>
          <w:szCs w:val="32"/>
        </w:rPr>
        <w:t>与所申报项目开发相关的合同复印件等；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eastAsia="zh-CN"/>
        </w:rPr>
      </w:pPr>
      <w:r>
        <w:rPr>
          <w:rFonts w:ascii="仿宋_GB2312" w:hAnsi="宋体" w:eastAsia="仿宋_GB2312"/>
          <w:color w:val="000000"/>
          <w:sz w:val="32"/>
          <w:szCs w:val="32"/>
        </w:rPr>
        <w:t>5.</w:t>
      </w:r>
      <w:r>
        <w:rPr>
          <w:rFonts w:hint="eastAsia" w:ascii="仿宋_GB2312" w:hAnsi="宋体" w:eastAsia="仿宋_GB2312"/>
          <w:color w:val="000000"/>
          <w:sz w:val="32"/>
          <w:szCs w:val="32"/>
        </w:rPr>
        <w:t>营业执照复印件</w:t>
      </w:r>
      <w:r>
        <w:rPr>
          <w:rFonts w:hint="eastAsia" w:ascii="仿宋_GB2312" w:hAnsi="宋体" w:eastAsia="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6.其他需要提供的证明材料。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eastAsia" w:ascii="仿宋_GB2312" w:hAnsi="Times New Roman" w:eastAsia="仿宋_GB2312" w:cs="Times New Roman"/>
          <w:color w:val="auto"/>
          <w:kern w:val="2"/>
          <w:sz w:val="32"/>
          <w:szCs w:val="32"/>
          <w:lang w:bidi="ar"/>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eastAsia" w:ascii="仿宋_GB2312" w:hAnsi="仿宋_GB2312" w:eastAsia="仿宋_GB2312" w:cs="仿宋_GB2312"/>
          <w:sz w:val="32"/>
          <w:szCs w:val="32"/>
          <w:highlight w:val="none"/>
          <w:lang w:val="en-US" w:eastAsia="zh-CN"/>
        </w:rPr>
        <w:t>综合科</w:t>
      </w:r>
      <w:r>
        <w:rPr>
          <w:rFonts w:hint="eastAsia" w:ascii="仿宋_GB2312" w:hAnsi="仿宋_GB2312" w:eastAsia="仿宋_GB2312" w:cs="仿宋_GB2312"/>
          <w:kern w:val="2"/>
          <w:sz w:val="32"/>
          <w:szCs w:val="32"/>
          <w:highlight w:val="none"/>
          <w:lang w:val="en-US" w:eastAsia="zh-CN" w:bidi="ar-SA"/>
        </w:rPr>
        <w:t>林老师，89289068</w:t>
      </w:r>
    </w:p>
    <w:p>
      <w:pPr>
        <w:keepNext w:val="0"/>
        <w:keepLines w:val="0"/>
        <w:pageBreakBefore w:val="0"/>
        <w:widowControl/>
        <w:kinsoku/>
        <w:wordWrap/>
        <w:overflowPunct/>
        <w:topLinePunct w:val="0"/>
        <w:bidi w:val="0"/>
        <w:spacing w:line="560" w:lineRule="exact"/>
        <w:ind w:firstLine="643" w:firstLineChars="200"/>
        <w:jc w:val="left"/>
        <w:textAlignment w:val="auto"/>
        <w:rPr>
          <w:rFonts w:hint="eastAsia" w:ascii="仿宋_GB2312" w:eastAsia="仿宋_GB2312"/>
          <w:b/>
          <w:bCs/>
          <w:color w:val="auto"/>
          <w:sz w:val="32"/>
          <w:szCs w:val="32"/>
          <w:lang w:bidi="ar"/>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四十</w:t>
      </w:r>
      <w:r>
        <w:rPr>
          <w:rFonts w:hint="eastAsia" w:ascii="楷体_GB2312" w:hAnsi="楷体_GB2312" w:eastAsia="楷体_GB2312" w:cs="楷体_GB2312"/>
          <w:b/>
          <w:bCs/>
          <w:color w:val="auto"/>
          <w:sz w:val="32"/>
          <w:szCs w:val="32"/>
        </w:rPr>
        <w:t>）播出奖励。</w:t>
      </w:r>
      <w:r>
        <w:rPr>
          <w:rFonts w:hint="eastAsia" w:ascii="仿宋_GB2312" w:eastAsia="仿宋_GB2312"/>
          <w:b/>
          <w:bCs/>
          <w:color w:val="auto"/>
          <w:sz w:val="32"/>
          <w:szCs w:val="32"/>
          <w:lang w:bidi="ar"/>
        </w:rPr>
        <w:t xml:space="preserve"> </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 w:eastAsia="仿宋_GB2312"/>
          <w:color w:val="auto"/>
          <w:sz w:val="32"/>
          <w:szCs w:val="32"/>
        </w:rPr>
      </w:pPr>
      <w:r>
        <w:rPr>
          <w:rFonts w:hint="eastAsia" w:ascii="楷体_GB2312" w:hAnsi="楷体_GB2312" w:eastAsia="楷体_GB2312" w:cs="楷体_GB2312"/>
          <w:color w:val="auto"/>
          <w:kern w:val="2"/>
          <w:sz w:val="32"/>
          <w:szCs w:val="32"/>
          <w:highlight w:val="none"/>
          <w:lang w:val="en-US" w:eastAsia="zh-CN" w:bidi="ar-SA"/>
        </w:rPr>
        <w:t>奖励标准：</w:t>
      </w:r>
      <w:r>
        <w:rPr>
          <w:rFonts w:hint="eastAsia" w:ascii="仿宋_GB2312" w:hAnsi="仿宋" w:eastAsia="仿宋_GB2312"/>
          <w:color w:val="auto"/>
          <w:sz w:val="32"/>
          <w:szCs w:val="32"/>
        </w:rPr>
        <w:t>对出品方在我区的原创（包括小说、动漫改编）动画片在央视、省级卫视首播的，按照实际播出时间（不包括片头、片尾）分别给予每分钟3000元、2000元的奖励，单个项目奖励金额不超过300万、200万</w:t>
      </w:r>
      <w:r>
        <w:rPr>
          <w:rFonts w:hint="eastAsia" w:ascii="仿宋_GB2312" w:eastAsia="仿宋_GB2312"/>
          <w:color w:val="auto"/>
          <w:sz w:val="32"/>
          <w:szCs w:val="32"/>
          <w:lang w:bidi="ar"/>
        </w:rPr>
        <w:t>。（</w:t>
      </w:r>
      <w:r>
        <w:rPr>
          <w:rFonts w:hint="eastAsia" w:ascii="仿宋_GB2312" w:hAnsi="仿宋" w:eastAsia="仿宋_GB2312"/>
          <w:color w:val="auto"/>
          <w:sz w:val="32"/>
          <w:szCs w:val="32"/>
        </w:rPr>
        <w:t>动画片播出时间不包括1：00-5：00）。</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s="宋体"/>
          <w:color w:val="auto"/>
          <w:kern w:val="0"/>
          <w:sz w:val="32"/>
          <w:szCs w:val="32"/>
          <w:lang w:val="en-US" w:eastAsia="zh-CN" w:bidi="ar"/>
        </w:rPr>
        <w:t>资金申请表</w:t>
      </w:r>
      <w:r>
        <w:rPr>
          <w:rFonts w:hint="eastAsia" w:ascii="仿宋_GB2312" w:hAnsi="宋体" w:eastAsia="仿宋_GB2312" w:cs="Times New Roman"/>
          <w:color w:val="auto"/>
          <w:sz w:val="32"/>
          <w:szCs w:val="32"/>
          <w:highlight w:val="none"/>
          <w:lang w:val="en-US" w:eastAsia="zh-CN"/>
        </w:rPr>
        <w:t>（附件1）；</w:t>
      </w:r>
    </w:p>
    <w:p>
      <w:pPr>
        <w:keepNext w:val="0"/>
        <w:keepLines w:val="0"/>
        <w:pageBreakBefore w:val="0"/>
        <w:kinsoku/>
        <w:wordWrap/>
        <w:overflowPunct/>
        <w:topLinePunct w:val="0"/>
        <w:bidi w:val="0"/>
        <w:spacing w:line="560" w:lineRule="exact"/>
        <w:ind w:firstLine="640" w:firstLineChars="200"/>
        <w:textAlignment w:val="auto"/>
        <w:rPr>
          <w:rFonts w:ascii="楷体_GB2312" w:hAnsi="宋体" w:eastAsia="楷体_GB2312"/>
          <w:color w:val="000000"/>
          <w:sz w:val="32"/>
          <w:szCs w:val="32"/>
        </w:rPr>
      </w:pPr>
      <w:r>
        <w:rPr>
          <w:rFonts w:ascii="仿宋_GB2312" w:hAnsi="宋体" w:eastAsia="仿宋_GB2312"/>
          <w:color w:val="000000"/>
          <w:sz w:val="32"/>
          <w:szCs w:val="32"/>
        </w:rPr>
        <w:t>2.</w:t>
      </w:r>
      <w:r>
        <w:rPr>
          <w:rFonts w:hint="eastAsia" w:ascii="仿宋_GB2312" w:hAnsi="宋体" w:eastAsia="仿宋_GB2312"/>
          <w:color w:val="000000"/>
          <w:sz w:val="32"/>
          <w:szCs w:val="32"/>
          <w:lang w:eastAsia="zh-CN"/>
        </w:rPr>
        <w:t>广播电视节目制作经营许可证复印件；</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auto"/>
          <w:sz w:val="32"/>
          <w:szCs w:val="32"/>
        </w:rPr>
      </w:pPr>
      <w:r>
        <w:rPr>
          <w:rFonts w:ascii="仿宋_GB2312" w:hAnsi="宋体" w:eastAsia="仿宋_GB2312"/>
          <w:color w:val="000000"/>
          <w:sz w:val="32"/>
          <w:szCs w:val="32"/>
        </w:rPr>
        <w:t>3.</w:t>
      </w:r>
      <w:r>
        <w:rPr>
          <w:rFonts w:hint="eastAsia" w:ascii="仿宋_GB2312" w:hAnsi="宋体" w:eastAsia="仿宋_GB2312"/>
          <w:color w:val="000000"/>
          <w:sz w:val="32"/>
          <w:szCs w:val="32"/>
          <w:lang w:eastAsia="zh-CN"/>
        </w:rPr>
        <w:t>动画片</w:t>
      </w:r>
      <w:r>
        <w:rPr>
          <w:rFonts w:hint="eastAsia" w:ascii="仿宋_GB2312" w:hAnsi="宋体" w:eastAsia="仿宋_GB2312"/>
          <w:color w:val="auto"/>
          <w:sz w:val="32"/>
          <w:szCs w:val="32"/>
          <w:lang w:eastAsia="zh-CN"/>
        </w:rPr>
        <w:t>发行合同</w:t>
      </w:r>
      <w:r>
        <w:rPr>
          <w:rFonts w:hint="eastAsia" w:ascii="仿宋_GB2312" w:hAnsi="宋体" w:eastAsia="仿宋_GB2312"/>
          <w:color w:val="000000"/>
          <w:sz w:val="32"/>
          <w:szCs w:val="32"/>
          <w:lang w:eastAsia="zh-CN"/>
        </w:rPr>
        <w:t>或</w:t>
      </w:r>
      <w:r>
        <w:rPr>
          <w:rFonts w:hint="eastAsia" w:ascii="仿宋_GB2312" w:hAnsi="宋体" w:eastAsia="仿宋_GB2312"/>
          <w:color w:val="auto"/>
          <w:sz w:val="32"/>
          <w:szCs w:val="32"/>
        </w:rPr>
        <w:t>央视</w:t>
      </w:r>
      <w:r>
        <w:rPr>
          <w:rFonts w:hint="eastAsia" w:ascii="仿宋_GB2312" w:hAnsi="宋体" w:eastAsia="仿宋_GB2312"/>
          <w:color w:val="auto"/>
          <w:sz w:val="32"/>
          <w:szCs w:val="32"/>
          <w:lang w:eastAsia="zh-CN"/>
        </w:rPr>
        <w:t>（省</w:t>
      </w:r>
      <w:r>
        <w:rPr>
          <w:rFonts w:hint="eastAsia" w:ascii="仿宋_GB2312" w:hAnsi="宋体" w:eastAsia="仿宋_GB2312"/>
          <w:color w:val="auto"/>
          <w:sz w:val="32"/>
          <w:szCs w:val="32"/>
        </w:rPr>
        <w:t>级卫视</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首播证明文件复印件；</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4.</w:t>
      </w:r>
      <w:r>
        <w:rPr>
          <w:rFonts w:hint="eastAsia" w:ascii="仿宋_GB2312" w:hAnsi="宋体" w:eastAsia="仿宋_GB2312"/>
          <w:color w:val="000000"/>
          <w:sz w:val="32"/>
          <w:szCs w:val="32"/>
        </w:rPr>
        <w:t>播出作品故事梗概、全集</w:t>
      </w:r>
      <w:r>
        <w:rPr>
          <w:rFonts w:ascii="仿宋_GB2312" w:hAnsi="宋体" w:eastAsia="仿宋_GB2312"/>
          <w:color w:val="000000"/>
          <w:sz w:val="32"/>
          <w:szCs w:val="32"/>
        </w:rPr>
        <w:t>CD</w:t>
      </w:r>
      <w:r>
        <w:rPr>
          <w:rFonts w:hint="eastAsia" w:ascii="仿宋_GB2312" w:hAnsi="宋体" w:eastAsia="仿宋_GB2312"/>
          <w:color w:val="000000"/>
          <w:sz w:val="32"/>
          <w:szCs w:val="32"/>
          <w:lang w:eastAsia="zh-CN"/>
        </w:rPr>
        <w:t>或</w:t>
      </w:r>
      <w:r>
        <w:rPr>
          <w:rFonts w:hint="eastAsia" w:ascii="仿宋_GB2312" w:hAnsi="宋体" w:eastAsia="仿宋_GB2312"/>
          <w:color w:val="000000"/>
          <w:sz w:val="32"/>
          <w:szCs w:val="32"/>
          <w:lang w:val="en-US" w:eastAsia="zh-CN"/>
        </w:rPr>
        <w:t>U盘</w:t>
      </w:r>
      <w:r>
        <w:rPr>
          <w:rFonts w:hint="eastAsia" w:ascii="仿宋_GB2312" w:hAnsi="宋体" w:eastAsia="仿宋_GB2312"/>
          <w:color w:val="000000"/>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ascii="仿宋_GB2312" w:hAnsi="宋体" w:eastAsia="仿宋_GB2312"/>
          <w:color w:val="000000"/>
          <w:sz w:val="32"/>
          <w:szCs w:val="32"/>
        </w:rPr>
        <w:t>5.</w:t>
      </w:r>
      <w:r>
        <w:rPr>
          <w:rFonts w:hint="eastAsia" w:ascii="仿宋_GB2312" w:hAnsi="宋体" w:eastAsia="仿宋_GB2312"/>
          <w:color w:val="000000"/>
          <w:sz w:val="32"/>
          <w:szCs w:val="32"/>
        </w:rPr>
        <w:t>营业执照复印件</w:t>
      </w:r>
      <w:r>
        <w:rPr>
          <w:rFonts w:hint="eastAsia" w:ascii="仿宋_GB2312" w:hAnsi="宋体" w:eastAsia="仿宋_GB2312"/>
          <w:color w:val="000000"/>
          <w:sz w:val="32"/>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6.改编作品须提供版权独家许可使用协议或者授权书等证明材料；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7</w:t>
      </w:r>
      <w:r>
        <w:rPr>
          <w:rFonts w:ascii="仿宋_GB2312" w:hAnsi="宋体" w:eastAsia="仿宋_GB2312"/>
          <w:color w:val="auto"/>
          <w:sz w:val="32"/>
          <w:szCs w:val="32"/>
        </w:rPr>
        <w:t>.</w:t>
      </w:r>
      <w:r>
        <w:rPr>
          <w:rFonts w:hint="eastAsia" w:ascii="仿宋_GB2312" w:hAnsi="宋体" w:eastAsia="仿宋_GB2312"/>
          <w:color w:val="000000"/>
          <w:sz w:val="32"/>
          <w:szCs w:val="32"/>
          <w:lang w:val="en-US" w:eastAsia="zh-CN"/>
        </w:rPr>
        <w:t>其他需要提供的证明材料。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eastAsia" w:ascii="仿宋_GB2312" w:hAnsi="仿宋_GB2312" w:eastAsia="仿宋_GB2312" w:cs="仿宋_GB2312"/>
          <w:sz w:val="32"/>
          <w:szCs w:val="32"/>
          <w:highlight w:val="none"/>
          <w:lang w:val="en-US" w:eastAsia="zh-CN"/>
        </w:rPr>
        <w:t>综合科</w:t>
      </w:r>
      <w:r>
        <w:rPr>
          <w:rFonts w:hint="eastAsia" w:ascii="仿宋_GB2312" w:hAnsi="仿宋_GB2312" w:eastAsia="仿宋_GB2312" w:cs="仿宋_GB2312"/>
          <w:kern w:val="2"/>
          <w:sz w:val="32"/>
          <w:szCs w:val="32"/>
          <w:highlight w:val="none"/>
          <w:lang w:val="en-US" w:eastAsia="zh-CN" w:bidi="ar-SA"/>
        </w:rPr>
        <w:t>林老师，89289068</w:t>
      </w:r>
    </w:p>
    <w:p>
      <w:pPr>
        <w:pStyle w:val="2"/>
        <w:keepNext w:val="0"/>
        <w:keepLines w:val="0"/>
        <w:pageBreakBefore w:val="0"/>
        <w:kinsoku/>
        <w:wordWrap/>
        <w:overflowPunct/>
        <w:topLinePunct w:val="0"/>
        <w:bidi w:val="0"/>
        <w:spacing w:line="560" w:lineRule="exact"/>
        <w:ind w:left="0" w:leftChars="0" w:firstLine="0" w:firstLineChars="0"/>
        <w:textAlignment w:val="auto"/>
      </w:pP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楷体_GB2312" w:hAnsi="楷体_GB2312" w:eastAsia="楷体_GB2312" w:cs="楷体_GB2312"/>
          <w:color w:val="auto"/>
          <w:kern w:val="2"/>
          <w:sz w:val="32"/>
          <w:szCs w:val="32"/>
          <w:highlight w:val="none"/>
          <w:lang w:val="en-US" w:eastAsia="zh-CN" w:bidi="ar-SA"/>
        </w:rPr>
        <w:t>奖励标准：</w:t>
      </w:r>
      <w:r>
        <w:rPr>
          <w:rFonts w:hint="eastAsia" w:ascii="仿宋_GB2312" w:hAnsi="宋体" w:eastAsia="仿宋_GB2312"/>
          <w:color w:val="000000"/>
          <w:sz w:val="32"/>
          <w:szCs w:val="32"/>
          <w:lang w:val="en-US" w:eastAsia="zh-CN"/>
        </w:rPr>
        <w:t>对出品方在我区的原创（包括小说改编）电视剧（每部不少于20集）在央视、省级卫视黄金时段首播的，分别给予每集10万元和5万元奖励，每项最高奖励不超过300万元、200万元。</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s="宋体"/>
          <w:color w:val="auto"/>
          <w:kern w:val="0"/>
          <w:sz w:val="32"/>
          <w:szCs w:val="32"/>
          <w:lang w:val="en-US" w:eastAsia="zh-CN" w:bidi="ar"/>
        </w:rPr>
        <w:t>资金申请表</w:t>
      </w:r>
      <w:r>
        <w:rPr>
          <w:rFonts w:hint="eastAsia" w:ascii="仿宋_GB2312" w:hAnsi="宋体" w:eastAsia="仿宋_GB2312" w:cs="Times New Roman"/>
          <w:color w:val="auto"/>
          <w:sz w:val="32"/>
          <w:szCs w:val="32"/>
          <w:highlight w:val="none"/>
          <w:lang w:val="en-US" w:eastAsia="zh-CN"/>
        </w:rPr>
        <w:t>（附件1）；</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宋体" w:eastAsia="仿宋_GB2312"/>
          <w:color w:val="auto"/>
          <w:sz w:val="32"/>
          <w:szCs w:val="32"/>
          <w:lang w:val="en-US" w:eastAsia="zh-CN"/>
        </w:rPr>
      </w:pPr>
      <w:r>
        <w:rPr>
          <w:rFonts w:ascii="仿宋_GB2312" w:hAnsi="宋体" w:eastAsia="仿宋_GB2312"/>
          <w:color w:val="000000"/>
          <w:sz w:val="32"/>
          <w:szCs w:val="32"/>
        </w:rPr>
        <w:t>2.</w:t>
      </w:r>
      <w:r>
        <w:rPr>
          <w:rFonts w:hint="eastAsia" w:ascii="仿宋_GB2312" w:hAnsi="宋体" w:eastAsia="仿宋_GB2312"/>
          <w:color w:val="000000"/>
          <w:sz w:val="32"/>
          <w:szCs w:val="32"/>
          <w:lang w:eastAsia="zh-CN"/>
        </w:rPr>
        <w:t>电</w:t>
      </w:r>
      <w:r>
        <w:rPr>
          <w:rFonts w:hint="eastAsia" w:ascii="仿宋_GB2312" w:hAnsi="宋体" w:eastAsia="仿宋_GB2312"/>
          <w:color w:val="auto"/>
          <w:sz w:val="32"/>
          <w:szCs w:val="32"/>
          <w:lang w:eastAsia="zh-CN"/>
        </w:rPr>
        <w:t>视剧发行合同或</w:t>
      </w:r>
      <w:r>
        <w:rPr>
          <w:rFonts w:hint="eastAsia" w:ascii="仿宋_GB2312" w:hAnsi="宋体" w:eastAsia="仿宋_GB2312"/>
          <w:color w:val="auto"/>
          <w:sz w:val="32"/>
          <w:szCs w:val="32"/>
        </w:rPr>
        <w:t>央视</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省级卫视</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首播证明文件复印件</w:t>
      </w:r>
      <w:r>
        <w:rPr>
          <w:rFonts w:hint="eastAsia" w:ascii="仿宋_GB2312" w:hAnsi="宋体" w:eastAsia="仿宋_GB2312"/>
          <w:color w:val="auto"/>
          <w:sz w:val="32"/>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ascii="楷体_GB2312" w:hAnsi="宋体" w:eastAsia="楷体_GB2312"/>
          <w:color w:val="000000"/>
          <w:sz w:val="32"/>
          <w:szCs w:val="32"/>
        </w:rPr>
      </w:pPr>
      <w:r>
        <w:rPr>
          <w:rFonts w:ascii="仿宋_GB2312" w:hAnsi="宋体" w:eastAsia="仿宋_GB2312"/>
          <w:color w:val="000000"/>
          <w:sz w:val="32"/>
          <w:szCs w:val="32"/>
        </w:rPr>
        <w:t>3.</w:t>
      </w:r>
      <w:r>
        <w:rPr>
          <w:rFonts w:hint="eastAsia" w:ascii="仿宋_GB2312" w:hAnsi="宋体" w:eastAsia="仿宋_GB2312"/>
          <w:color w:val="000000"/>
          <w:sz w:val="32"/>
          <w:szCs w:val="32"/>
          <w:lang w:eastAsia="zh-CN"/>
        </w:rPr>
        <w:t>广播电视节目制作经营许可证、</w:t>
      </w:r>
      <w:r>
        <w:rPr>
          <w:rFonts w:hint="eastAsia" w:ascii="仿宋_GB2312" w:hAnsi="宋体" w:eastAsia="仿宋_GB2312"/>
          <w:color w:val="000000"/>
          <w:sz w:val="32"/>
          <w:szCs w:val="32"/>
        </w:rPr>
        <w:t>电视剧发行许可证</w:t>
      </w:r>
      <w:r>
        <w:rPr>
          <w:rFonts w:hint="eastAsia" w:ascii="仿宋_GB2312" w:hAnsi="宋体" w:eastAsia="仿宋_GB2312"/>
          <w:color w:val="000000"/>
          <w:sz w:val="32"/>
          <w:szCs w:val="32"/>
          <w:lang w:eastAsia="zh-CN"/>
        </w:rPr>
        <w:t>复印件；</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4.</w:t>
      </w:r>
      <w:r>
        <w:rPr>
          <w:rFonts w:hint="eastAsia" w:ascii="仿宋_GB2312" w:hAnsi="宋体" w:eastAsia="仿宋_GB2312"/>
          <w:color w:val="000000"/>
          <w:sz w:val="32"/>
          <w:szCs w:val="32"/>
        </w:rPr>
        <w:t>播出作品故事梗概、全集</w:t>
      </w:r>
      <w:r>
        <w:rPr>
          <w:rFonts w:ascii="仿宋_GB2312" w:hAnsi="宋体" w:eastAsia="仿宋_GB2312"/>
          <w:color w:val="000000"/>
          <w:sz w:val="32"/>
          <w:szCs w:val="32"/>
        </w:rPr>
        <w:t>CD</w:t>
      </w:r>
      <w:r>
        <w:rPr>
          <w:rFonts w:hint="eastAsia" w:ascii="仿宋_GB2312" w:hAnsi="宋体" w:eastAsia="仿宋_GB2312"/>
          <w:color w:val="000000"/>
          <w:sz w:val="32"/>
          <w:szCs w:val="32"/>
          <w:lang w:eastAsia="zh-CN"/>
        </w:rPr>
        <w:t>或</w:t>
      </w:r>
      <w:r>
        <w:rPr>
          <w:rFonts w:hint="eastAsia" w:ascii="仿宋_GB2312" w:hAnsi="宋体" w:eastAsia="仿宋_GB2312"/>
          <w:color w:val="000000"/>
          <w:sz w:val="32"/>
          <w:szCs w:val="32"/>
          <w:lang w:val="en-US" w:eastAsia="zh-CN"/>
        </w:rPr>
        <w:t>U盘</w:t>
      </w:r>
      <w:r>
        <w:rPr>
          <w:rFonts w:hint="eastAsia" w:ascii="仿宋_GB2312" w:hAnsi="宋体" w:eastAsia="仿宋_GB2312"/>
          <w:color w:val="000000"/>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ascii="仿宋_GB2312" w:hAnsi="宋体" w:eastAsia="仿宋_GB2312"/>
          <w:color w:val="000000"/>
          <w:sz w:val="32"/>
          <w:szCs w:val="32"/>
        </w:rPr>
        <w:t>5.</w:t>
      </w:r>
      <w:r>
        <w:rPr>
          <w:rFonts w:hint="eastAsia" w:ascii="仿宋_GB2312" w:hAnsi="宋体" w:eastAsia="仿宋_GB2312"/>
          <w:color w:val="000000"/>
          <w:sz w:val="32"/>
          <w:szCs w:val="32"/>
        </w:rPr>
        <w:t>营业执照复印件</w:t>
      </w:r>
      <w:r>
        <w:rPr>
          <w:rFonts w:hint="eastAsia" w:ascii="仿宋_GB2312" w:hAnsi="宋体" w:eastAsia="仿宋_GB2312"/>
          <w:color w:val="000000"/>
          <w:sz w:val="32"/>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6.改编作品须提供版权独家许可使用协议或者授权书等影视作品版权登记材料；</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7.若为高新区题材的作品须提供题材说明；</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8</w:t>
      </w:r>
      <w:r>
        <w:rPr>
          <w:rFonts w:ascii="仿宋_GB2312" w:hAnsi="宋体" w:eastAsia="仿宋_GB2312"/>
          <w:color w:val="auto"/>
          <w:sz w:val="32"/>
          <w:szCs w:val="32"/>
        </w:rPr>
        <w:t>.</w:t>
      </w:r>
      <w:r>
        <w:rPr>
          <w:rFonts w:hint="eastAsia" w:ascii="仿宋_GB2312" w:hAnsi="宋体" w:eastAsia="仿宋_GB2312"/>
          <w:color w:val="000000"/>
          <w:sz w:val="32"/>
          <w:szCs w:val="32"/>
          <w:lang w:val="en-US" w:eastAsia="zh-CN"/>
        </w:rPr>
        <w:t>其他需要提供的证明材料。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eastAsia" w:ascii="仿宋_GB2312" w:hAnsi="仿宋_GB2312" w:eastAsia="仿宋_GB2312" w:cs="仿宋_GB2312"/>
          <w:sz w:val="32"/>
          <w:szCs w:val="32"/>
          <w:highlight w:val="none"/>
          <w:lang w:val="en-US" w:eastAsia="zh-CN"/>
        </w:rPr>
        <w:t>综合科</w:t>
      </w:r>
      <w:r>
        <w:rPr>
          <w:rFonts w:hint="eastAsia" w:ascii="仿宋_GB2312" w:hAnsi="仿宋_GB2312" w:eastAsia="仿宋_GB2312" w:cs="仿宋_GB2312"/>
          <w:kern w:val="2"/>
          <w:sz w:val="32"/>
          <w:szCs w:val="32"/>
          <w:highlight w:val="none"/>
          <w:lang w:val="en-US" w:eastAsia="zh-CN" w:bidi="ar-SA"/>
        </w:rPr>
        <w:t>林老师，89289068</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楷体_GB2312" w:hAnsi="楷体_GB2312" w:eastAsia="楷体_GB2312" w:cs="楷体_GB2312"/>
          <w:color w:val="auto"/>
          <w:kern w:val="2"/>
          <w:sz w:val="32"/>
          <w:szCs w:val="32"/>
          <w:highlight w:val="none"/>
          <w:lang w:val="en-US" w:eastAsia="zh-CN" w:bidi="ar-SA"/>
        </w:rPr>
        <w:t>奖励标准：</w:t>
      </w:r>
      <w:r>
        <w:rPr>
          <w:rFonts w:hint="eastAsia" w:ascii="仿宋_GB2312" w:hAnsi="宋体" w:eastAsia="仿宋_GB2312"/>
          <w:color w:val="000000"/>
          <w:sz w:val="32"/>
          <w:szCs w:val="32"/>
          <w:lang w:val="en-US" w:eastAsia="zh-CN"/>
        </w:rPr>
        <w:t>对出品方在我区的原创（包括小说改编）电影（单部不少于90分钟）在国内影线首映，按每部50万元给予一次性补助。</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s="宋体"/>
          <w:color w:val="auto"/>
          <w:kern w:val="0"/>
          <w:sz w:val="32"/>
          <w:szCs w:val="32"/>
          <w:lang w:val="en-US" w:eastAsia="zh-CN" w:bidi="ar"/>
        </w:rPr>
        <w:t>资金申请表</w:t>
      </w:r>
      <w:r>
        <w:rPr>
          <w:rFonts w:hint="eastAsia" w:ascii="仿宋_GB2312" w:hAnsi="宋体" w:eastAsia="仿宋_GB2312" w:cs="Times New Roman"/>
          <w:color w:val="auto"/>
          <w:sz w:val="32"/>
          <w:szCs w:val="32"/>
          <w:highlight w:val="none"/>
          <w:lang w:val="en-US" w:eastAsia="zh-CN"/>
        </w:rPr>
        <w:t>（附件1）；</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auto"/>
          <w:sz w:val="32"/>
          <w:szCs w:val="32"/>
        </w:rPr>
      </w:pPr>
      <w:r>
        <w:rPr>
          <w:rFonts w:ascii="仿宋_GB2312" w:hAnsi="宋体" w:eastAsia="仿宋_GB2312"/>
          <w:color w:val="auto"/>
          <w:sz w:val="32"/>
          <w:szCs w:val="32"/>
        </w:rPr>
        <w:t>2.</w:t>
      </w:r>
      <w:r>
        <w:rPr>
          <w:rFonts w:hint="eastAsia" w:ascii="仿宋_GB2312" w:hAnsi="宋体" w:eastAsia="仿宋_GB2312"/>
          <w:color w:val="auto"/>
          <w:sz w:val="32"/>
          <w:szCs w:val="32"/>
          <w:lang w:eastAsia="zh-CN"/>
        </w:rPr>
        <w:t>影片发行合同（院线上映合同）或其他首播证明材料</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省内排片率</w:t>
      </w:r>
      <w:r>
        <w:rPr>
          <w:rFonts w:hint="eastAsia" w:ascii="仿宋_GB2312" w:hAnsi="宋体" w:eastAsia="仿宋_GB2312"/>
          <w:color w:val="auto"/>
          <w:sz w:val="32"/>
          <w:szCs w:val="32"/>
          <w:lang w:val="en-US" w:eastAsia="zh-CN"/>
        </w:rPr>
        <w:t>10%以上的优先</w:t>
      </w:r>
      <w:bookmarkStart w:id="0" w:name="_GoBack"/>
      <w:bookmarkEnd w:id="0"/>
      <w:r>
        <w:rPr>
          <w:rFonts w:hint="eastAsia" w:ascii="仿宋_GB2312" w:hAnsi="宋体" w:eastAsia="仿宋_GB2312"/>
          <w:color w:val="auto"/>
          <w:sz w:val="32"/>
          <w:szCs w:val="32"/>
          <w:lang w:val="en-US" w:eastAsia="zh-CN"/>
        </w:rPr>
        <w:t>；</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宋体" w:eastAsia="仿宋_GB2312"/>
          <w:color w:val="000000"/>
          <w:sz w:val="32"/>
          <w:szCs w:val="32"/>
          <w:lang w:eastAsia="zh-CN"/>
        </w:rPr>
      </w:pPr>
      <w:r>
        <w:rPr>
          <w:rFonts w:ascii="仿宋_GB2312" w:hAnsi="宋体" w:eastAsia="仿宋_GB2312"/>
          <w:color w:val="000000"/>
          <w:sz w:val="32"/>
          <w:szCs w:val="32"/>
        </w:rPr>
        <w:t>3.</w:t>
      </w:r>
      <w:r>
        <w:rPr>
          <w:rFonts w:hint="eastAsia" w:ascii="仿宋_GB2312" w:hAnsi="宋体" w:eastAsia="仿宋_GB2312"/>
          <w:color w:val="000000"/>
          <w:sz w:val="32"/>
          <w:szCs w:val="32"/>
          <w:lang w:eastAsia="zh-CN"/>
        </w:rPr>
        <w:t>摄制电影许可证、</w:t>
      </w:r>
      <w:r>
        <w:rPr>
          <w:rFonts w:hint="eastAsia" w:ascii="仿宋_GB2312" w:hAnsi="宋体" w:eastAsia="仿宋_GB2312"/>
          <w:color w:val="000000"/>
          <w:sz w:val="32"/>
          <w:szCs w:val="32"/>
        </w:rPr>
        <w:t>电影片公映许可证</w:t>
      </w:r>
      <w:r>
        <w:rPr>
          <w:rFonts w:hint="eastAsia" w:ascii="仿宋_GB2312" w:hAnsi="宋体" w:eastAsia="仿宋_GB2312"/>
          <w:color w:val="000000"/>
          <w:sz w:val="32"/>
          <w:szCs w:val="32"/>
          <w:lang w:eastAsia="zh-CN"/>
        </w:rPr>
        <w:t>复印件；</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4.</w:t>
      </w:r>
      <w:r>
        <w:rPr>
          <w:rFonts w:hint="eastAsia" w:ascii="仿宋_GB2312" w:hAnsi="宋体" w:eastAsia="仿宋_GB2312"/>
          <w:color w:val="000000"/>
          <w:sz w:val="32"/>
          <w:szCs w:val="32"/>
        </w:rPr>
        <w:t>播出作品故事梗概、影片</w:t>
      </w:r>
      <w:r>
        <w:rPr>
          <w:rFonts w:ascii="仿宋_GB2312" w:hAnsi="宋体" w:eastAsia="仿宋_GB2312"/>
          <w:color w:val="000000"/>
          <w:sz w:val="32"/>
          <w:szCs w:val="32"/>
        </w:rPr>
        <w:t>CD</w:t>
      </w:r>
      <w:r>
        <w:rPr>
          <w:rFonts w:hint="eastAsia" w:ascii="仿宋_GB2312" w:hAnsi="宋体" w:eastAsia="仿宋_GB2312"/>
          <w:color w:val="000000"/>
          <w:sz w:val="32"/>
          <w:szCs w:val="32"/>
          <w:lang w:eastAsia="zh-CN"/>
        </w:rPr>
        <w:t>或</w:t>
      </w:r>
      <w:r>
        <w:rPr>
          <w:rFonts w:hint="eastAsia" w:ascii="仿宋_GB2312" w:hAnsi="宋体" w:eastAsia="仿宋_GB2312"/>
          <w:color w:val="000000"/>
          <w:sz w:val="32"/>
          <w:szCs w:val="32"/>
          <w:lang w:val="en-US" w:eastAsia="zh-CN"/>
        </w:rPr>
        <w:t>U盘</w:t>
      </w:r>
      <w:r>
        <w:rPr>
          <w:rFonts w:hint="eastAsia" w:ascii="仿宋_GB2312" w:hAnsi="宋体" w:eastAsia="仿宋_GB2312"/>
          <w:color w:val="000000"/>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ascii="仿宋_GB2312" w:hAnsi="宋体" w:eastAsia="仿宋_GB2312"/>
          <w:color w:val="000000"/>
          <w:sz w:val="32"/>
          <w:szCs w:val="32"/>
        </w:rPr>
        <w:t>5.</w:t>
      </w:r>
      <w:r>
        <w:rPr>
          <w:rFonts w:hint="eastAsia" w:ascii="仿宋_GB2312" w:hAnsi="宋体" w:eastAsia="仿宋_GB2312"/>
          <w:color w:val="000000"/>
          <w:sz w:val="32"/>
          <w:szCs w:val="32"/>
        </w:rPr>
        <w:t>营业执照复印件</w:t>
      </w:r>
      <w:r>
        <w:rPr>
          <w:rFonts w:hint="eastAsia" w:ascii="仿宋_GB2312" w:hAnsi="宋体" w:eastAsia="仿宋_GB2312"/>
          <w:color w:val="000000"/>
          <w:sz w:val="32"/>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6.改编作品须提供版权独家许可使用协议或者授权书等影视作品版权登记材料；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7.若为高新区题材的作品须提供题材说明；</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宋体" w:eastAsia="仿宋_GB2312" w:cs="Times New Roman"/>
          <w:color w:val="auto"/>
          <w:sz w:val="32"/>
          <w:szCs w:val="32"/>
          <w:lang w:eastAsia="zh-CN"/>
        </w:rPr>
      </w:pPr>
      <w:r>
        <w:rPr>
          <w:rFonts w:hint="eastAsia" w:ascii="仿宋_GB2312" w:hAnsi="宋体" w:eastAsia="仿宋_GB2312"/>
          <w:color w:val="auto"/>
          <w:sz w:val="32"/>
          <w:szCs w:val="32"/>
          <w:lang w:val="en-US" w:eastAsia="zh-CN"/>
        </w:rPr>
        <w:t>8</w:t>
      </w:r>
      <w:r>
        <w:rPr>
          <w:rFonts w:ascii="仿宋_GB2312" w:hAnsi="宋体" w:eastAsia="仿宋_GB2312"/>
          <w:color w:val="auto"/>
          <w:sz w:val="32"/>
          <w:szCs w:val="32"/>
        </w:rPr>
        <w:t>.</w:t>
      </w:r>
      <w:r>
        <w:rPr>
          <w:rFonts w:hint="eastAsia" w:ascii="仿宋_GB2312" w:hAnsi="宋体" w:eastAsia="仿宋_GB2312"/>
          <w:color w:val="000000"/>
          <w:sz w:val="32"/>
          <w:szCs w:val="32"/>
          <w:lang w:val="en-US" w:eastAsia="zh-CN"/>
        </w:rPr>
        <w:t>其他需要提供的证明材料。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eastAsia" w:ascii="仿宋_GB2312" w:hAnsi="仿宋_GB2312" w:eastAsia="仿宋_GB2312" w:cs="仿宋_GB2312"/>
          <w:sz w:val="32"/>
          <w:szCs w:val="32"/>
          <w:highlight w:val="none"/>
          <w:lang w:val="en-US" w:eastAsia="zh-CN"/>
        </w:rPr>
        <w:t>综合科</w:t>
      </w:r>
      <w:r>
        <w:rPr>
          <w:rFonts w:hint="eastAsia" w:ascii="仿宋_GB2312" w:hAnsi="仿宋_GB2312" w:eastAsia="仿宋_GB2312" w:cs="仿宋_GB2312"/>
          <w:kern w:val="2"/>
          <w:sz w:val="32"/>
          <w:szCs w:val="32"/>
          <w:highlight w:val="none"/>
          <w:lang w:val="en-US" w:eastAsia="zh-CN" w:bidi="ar-SA"/>
        </w:rPr>
        <w:t>林老师，89289068</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auto"/>
          <w:sz w:val="32"/>
          <w:szCs w:val="32"/>
          <w:lang w:val="en-US" w:eastAsia="zh-CN"/>
        </w:rPr>
      </w:pPr>
      <w:r>
        <w:rPr>
          <w:rFonts w:hint="eastAsia" w:ascii="楷体_GB2312" w:hAnsi="楷体_GB2312" w:eastAsia="楷体_GB2312" w:cs="楷体_GB2312"/>
          <w:color w:val="auto"/>
          <w:kern w:val="2"/>
          <w:sz w:val="32"/>
          <w:szCs w:val="32"/>
          <w:highlight w:val="none"/>
          <w:lang w:val="en-US" w:eastAsia="zh-CN" w:bidi="ar-SA"/>
        </w:rPr>
        <w:t>奖励标准：</w:t>
      </w:r>
      <w:r>
        <w:rPr>
          <w:rFonts w:hint="eastAsia" w:ascii="仿宋_GB2312" w:hAnsi="宋体" w:eastAsia="仿宋_GB2312"/>
          <w:color w:val="auto"/>
          <w:sz w:val="32"/>
          <w:szCs w:val="32"/>
          <w:lang w:val="en-US" w:eastAsia="zh-CN"/>
        </w:rPr>
        <w:t>对出品方在我区的网络电影、网络剧在主要视频网站上线，企业与视频网站当年分账金额达到200万元（含）以上的，给予1%的一次性奖励，最高奖励不超过30万元；网站收购合同500万元以上的按照实际收购收入的2%给予奖励，最高不超过100万元。</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s="宋体"/>
          <w:color w:val="auto"/>
          <w:kern w:val="0"/>
          <w:sz w:val="32"/>
          <w:szCs w:val="32"/>
          <w:lang w:val="en-US" w:eastAsia="zh-CN" w:bidi="ar"/>
        </w:rPr>
        <w:t>资金申请表</w:t>
      </w:r>
      <w:r>
        <w:rPr>
          <w:rFonts w:hint="eastAsia" w:ascii="仿宋_GB2312" w:hAnsi="宋体" w:eastAsia="仿宋_GB2312" w:cs="Times New Roman"/>
          <w:color w:val="auto"/>
          <w:sz w:val="32"/>
          <w:szCs w:val="32"/>
          <w:highlight w:val="none"/>
          <w:lang w:val="en-US" w:eastAsia="zh-CN"/>
        </w:rPr>
        <w:t>（附件1）；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2.</w:t>
      </w:r>
      <w:r>
        <w:rPr>
          <w:rFonts w:hint="eastAsia" w:ascii="仿宋_GB2312" w:hAnsi="宋体" w:eastAsia="仿宋_GB2312"/>
          <w:color w:val="auto"/>
          <w:sz w:val="32"/>
          <w:szCs w:val="32"/>
          <w:lang w:eastAsia="zh-CN"/>
        </w:rPr>
        <w:t>发行合同或</w:t>
      </w:r>
      <w:r>
        <w:rPr>
          <w:rFonts w:hint="eastAsia" w:ascii="仿宋_GB2312" w:hAnsi="宋体" w:eastAsia="仿宋_GB2312"/>
          <w:color w:val="auto"/>
          <w:sz w:val="32"/>
          <w:szCs w:val="32"/>
        </w:rPr>
        <w:t>网站首播证明；</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3.网站合作协议复印件；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4.合作收入证明及银行支付凭证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发票复印件</w:t>
      </w:r>
      <w:r>
        <w:rPr>
          <w:rFonts w:hint="eastAsia" w:ascii="仿宋_GB2312" w:hAnsi="宋体" w:eastAsia="仿宋_GB2312"/>
          <w:color w:val="auto"/>
          <w:sz w:val="32"/>
          <w:szCs w:val="32"/>
          <w:lang w:eastAsia="zh-CN"/>
        </w:rPr>
        <w:t>（时间范围以首次分账时间起计</w:t>
      </w:r>
      <w:r>
        <w:rPr>
          <w:rFonts w:hint="eastAsia" w:ascii="仿宋_GB2312" w:hAnsi="宋体" w:eastAsia="仿宋_GB2312"/>
          <w:color w:val="auto"/>
          <w:sz w:val="32"/>
          <w:szCs w:val="32"/>
          <w:lang w:val="en-US" w:eastAsia="zh-CN"/>
        </w:rPr>
        <w:t>12个月</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5.播出作品故事梗概，</w:t>
      </w:r>
      <w:r>
        <w:rPr>
          <w:rFonts w:hint="eastAsia" w:ascii="仿宋_GB2312" w:hAnsi="宋体" w:eastAsia="仿宋_GB2312"/>
          <w:color w:val="auto"/>
          <w:sz w:val="32"/>
          <w:szCs w:val="32"/>
          <w:lang w:eastAsia="zh-CN"/>
        </w:rPr>
        <w:t>作品</w:t>
      </w:r>
      <w:r>
        <w:rPr>
          <w:rFonts w:hint="eastAsia" w:ascii="仿宋_GB2312" w:hAnsi="宋体" w:eastAsia="仿宋_GB2312"/>
          <w:color w:val="auto"/>
          <w:sz w:val="32"/>
          <w:szCs w:val="32"/>
        </w:rPr>
        <w:t>CD</w:t>
      </w:r>
      <w:r>
        <w:rPr>
          <w:rFonts w:hint="eastAsia" w:ascii="仿宋_GB2312" w:hAnsi="宋体" w:eastAsia="仿宋_GB2312"/>
          <w:color w:val="auto"/>
          <w:sz w:val="32"/>
          <w:szCs w:val="32"/>
          <w:lang w:eastAsia="zh-CN"/>
        </w:rPr>
        <w:t>或</w:t>
      </w:r>
      <w:r>
        <w:rPr>
          <w:rFonts w:hint="eastAsia" w:ascii="仿宋_GB2312" w:hAnsi="宋体" w:eastAsia="仿宋_GB2312"/>
          <w:color w:val="auto"/>
          <w:sz w:val="32"/>
          <w:szCs w:val="32"/>
          <w:lang w:val="en-US" w:eastAsia="zh-CN"/>
        </w:rPr>
        <w:t>U盘</w:t>
      </w:r>
      <w:r>
        <w:rPr>
          <w:rFonts w:hint="eastAsia" w:ascii="仿宋_GB2312" w:hAnsi="宋体" w:eastAsia="仿宋_GB2312"/>
          <w:color w:val="auto"/>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6.营业执照复印件；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auto"/>
          <w:sz w:val="32"/>
          <w:szCs w:val="32"/>
          <w:lang w:val="en-US" w:eastAsia="zh-CN"/>
        </w:rPr>
        <w:t>7.</w:t>
      </w:r>
      <w:r>
        <w:rPr>
          <w:rFonts w:hint="eastAsia" w:ascii="仿宋_GB2312" w:hAnsi="宋体" w:eastAsia="仿宋_GB2312"/>
          <w:color w:val="000000"/>
          <w:sz w:val="32"/>
          <w:szCs w:val="32"/>
          <w:lang w:val="en-US" w:eastAsia="zh-CN"/>
        </w:rPr>
        <w:t>改编作品须提供版权独家许可使用协议或者授权书等证明材料；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8.</w:t>
      </w:r>
      <w:r>
        <w:rPr>
          <w:rFonts w:hint="eastAsia" w:ascii="仿宋_GB2312" w:hAnsi="宋体" w:eastAsia="仿宋_GB2312"/>
          <w:color w:val="000000"/>
          <w:sz w:val="32"/>
          <w:szCs w:val="32"/>
          <w:lang w:eastAsia="zh-CN"/>
        </w:rPr>
        <w:t>广播电视节目制作经营许可证复印件或作品立项文件复印件；</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9.其他需要提供的证明材料。</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 xml:space="preserve"> 咨询方式：综合科林老师，89289068</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（四十一）示范园区奖励。对新入选国家级、省级、市级文化产业示范园区（基地/街区）的企业一次性给予100万元、50万元、20万元的奖励，晋级补差。</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s="宋体"/>
          <w:color w:val="auto"/>
          <w:kern w:val="0"/>
          <w:sz w:val="32"/>
          <w:szCs w:val="32"/>
          <w:lang w:val="en-US" w:eastAsia="zh-CN" w:bidi="ar"/>
        </w:rPr>
        <w:t>资金申请表</w:t>
      </w:r>
      <w:r>
        <w:rPr>
          <w:rFonts w:hint="eastAsia" w:ascii="仿宋_GB2312" w:hAnsi="宋体" w:eastAsia="仿宋_GB2312" w:cs="Times New Roman"/>
          <w:color w:val="auto"/>
          <w:sz w:val="32"/>
          <w:szCs w:val="32"/>
          <w:highlight w:val="none"/>
          <w:lang w:val="en-US" w:eastAsia="zh-CN"/>
        </w:rPr>
        <w:t>（附件1）；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rPr>
      </w:pPr>
      <w:r>
        <w:rPr>
          <w:rFonts w:ascii="仿宋_GB2312" w:hAnsi="宋体" w:eastAsia="仿宋_GB2312"/>
          <w:color w:val="000000"/>
          <w:sz w:val="32"/>
          <w:szCs w:val="32"/>
        </w:rPr>
        <w:t>2.</w:t>
      </w:r>
      <w:r>
        <w:rPr>
          <w:rFonts w:hint="eastAsia" w:ascii="仿宋_GB2312" w:hAnsi="宋体" w:eastAsia="仿宋_GB2312"/>
          <w:color w:val="000000"/>
          <w:sz w:val="32"/>
          <w:szCs w:val="32"/>
        </w:rPr>
        <w:t>园区获得国家、省级或宁波市级文化产业示范园区（基地）称号的认定文件</w:t>
      </w:r>
      <w:r>
        <w:rPr>
          <w:rFonts w:hint="eastAsia" w:ascii="仿宋_GB2312" w:hAnsi="宋体" w:eastAsia="仿宋_GB2312"/>
          <w:color w:val="000000"/>
          <w:sz w:val="32"/>
          <w:szCs w:val="32"/>
          <w:lang w:eastAsia="zh-CN"/>
        </w:rPr>
        <w:t>或证书复印件</w:t>
      </w:r>
      <w:r>
        <w:rPr>
          <w:rFonts w:hint="eastAsia" w:ascii="仿宋_GB2312" w:hAnsi="宋体" w:eastAsia="仿宋_GB2312"/>
          <w:color w:val="000000"/>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3.</w:t>
      </w:r>
      <w:r>
        <w:rPr>
          <w:rFonts w:hint="eastAsia" w:ascii="仿宋_GB2312" w:hAnsi="宋体" w:eastAsia="仿宋_GB2312"/>
          <w:color w:val="000000"/>
          <w:sz w:val="32"/>
          <w:szCs w:val="32"/>
        </w:rPr>
        <w:t>文化产业示范园区（基地）</w:t>
      </w:r>
      <w:r>
        <w:rPr>
          <w:rFonts w:hint="eastAsia" w:ascii="仿宋_GB2312" w:hAnsi="宋体" w:eastAsia="仿宋_GB2312"/>
          <w:color w:val="000000"/>
          <w:sz w:val="32"/>
          <w:szCs w:val="32"/>
          <w:lang w:val="en-US" w:eastAsia="zh-CN"/>
        </w:rPr>
        <w:t>申报材料（含园区介绍）；</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4</w:t>
      </w:r>
      <w:r>
        <w:rPr>
          <w:rFonts w:ascii="仿宋_GB2312" w:hAnsi="宋体" w:eastAsia="仿宋_GB2312"/>
          <w:color w:val="000000"/>
          <w:sz w:val="32"/>
          <w:szCs w:val="32"/>
        </w:rPr>
        <w:t>.</w:t>
      </w:r>
      <w:r>
        <w:rPr>
          <w:rFonts w:hint="eastAsia" w:ascii="仿宋_GB2312" w:hAnsi="宋体" w:eastAsia="仿宋_GB2312"/>
          <w:color w:val="000000"/>
          <w:sz w:val="32"/>
          <w:szCs w:val="32"/>
        </w:rPr>
        <w:t>园区运营管理机构的营业执照复印件</w:t>
      </w:r>
      <w:r>
        <w:rPr>
          <w:rFonts w:hint="eastAsia" w:ascii="仿宋_GB2312" w:hAnsi="宋体" w:eastAsia="仿宋_GB2312"/>
          <w:color w:val="000000"/>
          <w:sz w:val="32"/>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5.其他需要提供的证明材料。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eastAsia" w:ascii="仿宋_GB2312" w:hAnsi="仿宋_GB2312" w:eastAsia="仿宋_GB2312" w:cs="仿宋_GB2312"/>
          <w:sz w:val="32"/>
          <w:szCs w:val="32"/>
          <w:highlight w:val="none"/>
          <w:lang w:val="en-US" w:eastAsia="zh-CN"/>
        </w:rPr>
        <w:t>综合科</w:t>
      </w:r>
      <w:r>
        <w:rPr>
          <w:rFonts w:hint="eastAsia" w:ascii="仿宋_GB2312" w:hAnsi="仿宋_GB2312" w:eastAsia="仿宋_GB2312" w:cs="仿宋_GB2312"/>
          <w:kern w:val="2"/>
          <w:sz w:val="32"/>
          <w:szCs w:val="32"/>
          <w:highlight w:val="none"/>
          <w:lang w:val="en-US" w:eastAsia="zh-CN" w:bidi="ar-SA"/>
        </w:rPr>
        <w:t>林老师，89289068</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b/>
          <w:bCs/>
          <w:color w:val="000000"/>
          <w:sz w:val="32"/>
          <w:szCs w:val="32"/>
          <w:lang w:val="en-US" w:eastAsia="zh-CN"/>
        </w:rPr>
        <w:t>（四十二）获奖奖励。</w:t>
      </w:r>
      <w:r>
        <w:rPr>
          <w:rFonts w:hint="eastAsia" w:ascii="仿宋_GB2312" w:hAnsi="宋体" w:eastAsia="仿宋_GB2312"/>
          <w:color w:val="000000"/>
          <w:sz w:val="32"/>
          <w:szCs w:val="32"/>
          <w:lang w:val="en-US" w:eastAsia="zh-CN"/>
        </w:rPr>
        <w:t>对获得经行业主管部门认可的国际、国家级、省级、市级创意创新设计大赛金奖的，分别给予20万元、10万元、5万元、2万元的奖励，获得银奖的分别给予10万元、8万元、4万元、1万元的奖励。同一作品获得多个奖项的，按就高不重复的原则奖励。 对新获得国家、省、市精神文明建设“五个一工程”奖的项目（作品），分别给予100万、50万、10万元奖励，晋级补差。 获得飞天奖、华表奖、金鸡奖、百花奖、金鹰奖的作品，每部奖励50万元。获国际A类影展（节）奖项的作品每部给予奖励20万元。</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申报材料：</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s="宋体"/>
          <w:color w:val="auto"/>
          <w:kern w:val="0"/>
          <w:sz w:val="32"/>
          <w:szCs w:val="32"/>
          <w:lang w:val="en-US" w:eastAsia="zh-CN" w:bidi="ar"/>
        </w:rPr>
        <w:t>资金申请表</w:t>
      </w:r>
      <w:r>
        <w:rPr>
          <w:rFonts w:hint="eastAsia" w:ascii="仿宋_GB2312" w:hAnsi="宋体" w:eastAsia="仿宋_GB2312" w:cs="Times New Roman"/>
          <w:color w:val="auto"/>
          <w:sz w:val="32"/>
          <w:szCs w:val="32"/>
          <w:highlight w:val="none"/>
          <w:lang w:val="en-US" w:eastAsia="zh-CN"/>
        </w:rPr>
        <w:t>（附件1）；</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2.</w:t>
      </w:r>
      <w:r>
        <w:rPr>
          <w:rFonts w:hint="eastAsia" w:ascii="仿宋_GB2312" w:hAnsi="宋体" w:eastAsia="仿宋_GB2312"/>
          <w:color w:val="000000"/>
          <w:sz w:val="32"/>
          <w:szCs w:val="32"/>
        </w:rPr>
        <w:t>认定文件复印件</w:t>
      </w:r>
      <w:r>
        <w:rPr>
          <w:rFonts w:hint="eastAsia" w:ascii="仿宋_GB2312" w:hAnsi="宋体" w:eastAsia="仿宋_GB2312"/>
          <w:color w:val="000000"/>
          <w:sz w:val="32"/>
          <w:szCs w:val="32"/>
          <w:lang w:eastAsia="zh-CN"/>
        </w:rPr>
        <w:t>或</w:t>
      </w:r>
      <w:r>
        <w:rPr>
          <w:rFonts w:hint="eastAsia" w:ascii="仿宋_GB2312" w:hAnsi="宋体" w:eastAsia="仿宋_GB2312"/>
          <w:color w:val="000000"/>
          <w:sz w:val="32"/>
          <w:szCs w:val="32"/>
        </w:rPr>
        <w:t>获奖证书复印件；</w:t>
      </w:r>
    </w:p>
    <w:p>
      <w:pPr>
        <w:keepNext w:val="0"/>
        <w:keepLines w:val="0"/>
        <w:pageBreakBefore w:val="0"/>
        <w:kinsoku/>
        <w:wordWrap/>
        <w:overflowPunct/>
        <w:topLinePunct w:val="0"/>
        <w:bidi w:val="0"/>
        <w:spacing w:line="560" w:lineRule="exact"/>
        <w:ind w:firstLine="640" w:firstLineChars="200"/>
        <w:textAlignment w:val="auto"/>
        <w:rPr>
          <w:rFonts w:ascii="仿宋_GB2312" w:hAnsi="宋体" w:eastAsia="仿宋_GB2312"/>
          <w:color w:val="000000"/>
          <w:sz w:val="32"/>
          <w:szCs w:val="32"/>
        </w:rPr>
      </w:pPr>
      <w:r>
        <w:rPr>
          <w:rFonts w:ascii="仿宋_GB2312" w:hAnsi="宋体" w:eastAsia="仿宋_GB2312"/>
          <w:color w:val="000000"/>
          <w:sz w:val="32"/>
          <w:szCs w:val="32"/>
        </w:rPr>
        <w:t>3.</w:t>
      </w:r>
      <w:r>
        <w:rPr>
          <w:rFonts w:hint="eastAsia" w:ascii="仿宋_GB2312" w:hAnsi="宋体" w:eastAsia="仿宋_GB2312"/>
          <w:color w:val="000000"/>
          <w:sz w:val="32"/>
          <w:szCs w:val="32"/>
          <w:lang w:eastAsia="zh-CN"/>
        </w:rPr>
        <w:t>获奖作品申报材料（含作品介绍）</w:t>
      </w:r>
      <w:r>
        <w:rPr>
          <w:rFonts w:hint="eastAsia" w:ascii="仿宋_GB2312" w:hAnsi="宋体" w:eastAsia="仿宋_GB2312"/>
          <w:color w:val="000000"/>
          <w:sz w:val="32"/>
          <w:szCs w:val="32"/>
        </w:rPr>
        <w:t>；</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4</w:t>
      </w:r>
      <w:r>
        <w:rPr>
          <w:rFonts w:ascii="仿宋_GB2312" w:hAnsi="宋体" w:eastAsia="仿宋_GB2312"/>
          <w:color w:val="000000"/>
          <w:sz w:val="32"/>
          <w:szCs w:val="32"/>
        </w:rPr>
        <w:t>.</w:t>
      </w:r>
      <w:r>
        <w:rPr>
          <w:rFonts w:hint="eastAsia" w:ascii="仿宋_GB2312" w:hAnsi="宋体" w:eastAsia="仿宋_GB2312"/>
          <w:color w:val="000000"/>
          <w:sz w:val="32"/>
          <w:szCs w:val="32"/>
        </w:rPr>
        <w:t>营业执照复印件</w:t>
      </w:r>
      <w:r>
        <w:rPr>
          <w:rFonts w:hint="eastAsia" w:ascii="仿宋_GB2312" w:hAnsi="宋体" w:eastAsia="仿宋_GB2312"/>
          <w:color w:val="000000"/>
          <w:sz w:val="32"/>
          <w:szCs w:val="32"/>
          <w:lang w:eastAsia="zh-CN"/>
        </w:rPr>
        <w:t>；</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5.其他需要提供的证明材料。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eastAsia" w:ascii="仿宋_GB2312" w:hAnsi="宋体" w:eastAsia="仿宋_GB2312"/>
          <w:color w:val="000000"/>
          <w:sz w:val="32"/>
          <w:szCs w:val="32"/>
          <w:lang w:val="en-US" w:eastAsia="zh-CN"/>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eastAsia" w:ascii="仿宋_GB2312" w:hAnsi="仿宋_GB2312" w:eastAsia="仿宋_GB2312" w:cs="仿宋_GB2312"/>
          <w:sz w:val="32"/>
          <w:szCs w:val="32"/>
          <w:highlight w:val="none"/>
          <w:lang w:val="en-US" w:eastAsia="zh-CN"/>
        </w:rPr>
        <w:t>综合科</w:t>
      </w:r>
      <w:r>
        <w:rPr>
          <w:rFonts w:hint="eastAsia" w:ascii="仿宋_GB2312" w:hAnsi="仿宋_GB2312" w:eastAsia="仿宋_GB2312" w:cs="仿宋_GB2312"/>
          <w:kern w:val="2"/>
          <w:sz w:val="32"/>
          <w:szCs w:val="32"/>
          <w:highlight w:val="none"/>
          <w:lang w:val="en-US" w:eastAsia="zh-CN" w:bidi="ar-SA"/>
        </w:rPr>
        <w:t>林老师，89289068</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宋体" w:eastAsia="仿宋_GB2312"/>
          <w:b/>
          <w:bCs/>
          <w:color w:val="000000"/>
          <w:sz w:val="32"/>
          <w:szCs w:val="32"/>
          <w:lang w:val="en-US" w:eastAsia="zh-CN"/>
        </w:rPr>
      </w:pPr>
      <w:r>
        <w:rPr>
          <w:rFonts w:hint="eastAsia" w:ascii="仿宋_GB2312" w:hAnsi="宋体" w:eastAsia="仿宋_GB2312"/>
          <w:b/>
          <w:bCs/>
          <w:color w:val="000000"/>
          <w:sz w:val="32"/>
          <w:szCs w:val="32"/>
          <w:lang w:val="en-US" w:eastAsia="zh-CN"/>
        </w:rPr>
        <w:t>（四十三）新业态奖励。</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对获评国家、省、市政府颁发的电商示范企业给予一次性10万元、5万元、3万元的奖励；对抖音、小红书、快手等各大直播电商平台官方认证的MCN机构，给予2万元奖励。对获得抖音、小红书、快手等知名直播电商平台授牌的MCN机构，直播间数量10间（含）以上或直播场地大于300平方米，且签约品牌数量10个（含）以上，年营业收达到1000万元以上的（不包括货物销售金额），按照营业收入的3%给予奖励，最高不超过50万元。</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申报材料：</w:t>
      </w:r>
    </w:p>
    <w:p>
      <w:pPr>
        <w:keepNext w:val="0"/>
        <w:keepLines w:val="0"/>
        <w:pageBreakBefore w:val="0"/>
        <w:numPr>
          <w:ilvl w:val="0"/>
          <w:numId w:val="5"/>
        </w:numPr>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资金申请表（附件1）；</w:t>
      </w:r>
    </w:p>
    <w:p>
      <w:pPr>
        <w:keepNext w:val="0"/>
        <w:keepLines w:val="0"/>
        <w:pageBreakBefore w:val="0"/>
        <w:numPr>
          <w:ilvl w:val="0"/>
          <w:numId w:val="0"/>
        </w:numPr>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2.MCN机构（或运营机构）营业执照复印件；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3.机构介绍及场地照片；</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4.抖音、小红书、快手的官方授牌证书或协议复印件；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5.国家、省、市政府办法的文件或证书复印件（仅限电商示范企业提供）；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6.租房合同复印件；专项审计报告及规上企业统计报表复印件；签约品牌合同复印件（仅限营收奖励的企业提供）；</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宋体" w:eastAsia="楷体_GB2312"/>
          <w:color w:val="000000"/>
          <w:sz w:val="32"/>
          <w:szCs w:val="32"/>
          <w:lang w:val="en-US" w:eastAsia="zh-CN"/>
        </w:rPr>
      </w:pPr>
      <w:r>
        <w:rPr>
          <w:rFonts w:hint="eastAsia" w:ascii="仿宋_GB2312" w:hAnsi="宋体" w:eastAsia="仿宋_GB2312"/>
          <w:color w:val="000000"/>
          <w:sz w:val="32"/>
          <w:szCs w:val="32"/>
          <w:lang w:val="en-US" w:eastAsia="zh-CN"/>
        </w:rPr>
        <w:t>7.其他需要提供的证明材料。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eastAsia" w:ascii="仿宋_GB2312" w:hAnsi="仿宋_GB2312" w:eastAsia="仿宋_GB2312" w:cs="仿宋_GB2312"/>
          <w:sz w:val="32"/>
          <w:szCs w:val="32"/>
          <w:highlight w:val="none"/>
          <w:lang w:val="en-US" w:eastAsia="zh-CN"/>
        </w:rPr>
        <w:t>综合科</w:t>
      </w:r>
      <w:r>
        <w:rPr>
          <w:rFonts w:hint="eastAsia" w:ascii="仿宋_GB2312" w:hAnsi="仿宋_GB2312" w:eastAsia="仿宋_GB2312" w:cs="仿宋_GB2312"/>
          <w:kern w:val="2"/>
          <w:sz w:val="32"/>
          <w:szCs w:val="32"/>
          <w:highlight w:val="none"/>
          <w:lang w:val="en-US" w:eastAsia="zh-CN" w:bidi="ar-SA"/>
        </w:rPr>
        <w:t>林老师，89289068</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开发拥有版权的各类文化创意IP衍生品，其衍生品年营业收入达到500万元以上的，按当年衍生品营收的5%给予奖励，最高不超过50万元。</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1.资金申请表（附件1）；2.专利权实施许可、中介服务合同复印件；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3.专项审计报告，及对应的实际发生交易额收款（付款）发票和银行凭证复印件；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4.营业执照复印件及公司当年统计报表或财务报表复印件；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5.IP衍生品介绍及照片；</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6.其他需要提供的证明材料。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2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lang w:val="en-US" w:eastAsia="zh-CN"/>
        </w:rPr>
        <w:t xml:space="preserve"> </w:t>
      </w:r>
      <w:r>
        <w:rPr>
          <w:rFonts w:hint="eastAsia" w:ascii="楷体_GB2312" w:hAnsi="楷体_GB2312" w:eastAsia="楷体_GB2312" w:cs="楷体_GB2312"/>
          <w:color w:val="auto"/>
          <w:kern w:val="2"/>
          <w:sz w:val="32"/>
          <w:szCs w:val="32"/>
          <w:highlight w:val="none"/>
          <w:lang w:val="en-US" w:eastAsia="zh-CN" w:bidi="ar-SA"/>
        </w:rPr>
        <w:t>咨询方式：</w:t>
      </w:r>
      <w:r>
        <w:rPr>
          <w:rFonts w:hint="eastAsia" w:ascii="仿宋_GB2312" w:hAnsi="仿宋_GB2312" w:eastAsia="仿宋_GB2312" w:cs="仿宋_GB2312"/>
          <w:sz w:val="32"/>
          <w:szCs w:val="32"/>
          <w:highlight w:val="none"/>
          <w:lang w:val="en-US" w:eastAsia="zh-CN"/>
        </w:rPr>
        <w:t>综合科</w:t>
      </w:r>
      <w:r>
        <w:rPr>
          <w:rFonts w:hint="eastAsia" w:ascii="仿宋_GB2312" w:hAnsi="仿宋_GB2312" w:eastAsia="仿宋_GB2312" w:cs="仿宋_GB2312"/>
          <w:kern w:val="2"/>
          <w:sz w:val="32"/>
          <w:szCs w:val="32"/>
          <w:highlight w:val="none"/>
          <w:lang w:val="en-US" w:eastAsia="zh-CN" w:bidi="ar-SA"/>
        </w:rPr>
        <w:t>林老师，89289068</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四十五）信用保险补助</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奖励标准：对年出口额大于 500 万美元的企业投保出口信用保险，按实际保费支出的 20％进行补助，每家企业补助金额最高不超过 20 万元；对年出口额小于 500 万美元（含）的有出口实绩的企业，按实际保费支出的 50％进行补助，每家企业补助金额最高不超过 10 万元。</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1，按实际保费支付年度填报）；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2.投保公司出具的企业所投的出口信用保险证明材料（以此为准，由第三方事务所前往信保公司实地审核）；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3.信保合同及支付凭证复印件；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4.企业报关单；（填报年度中途迁入的企业提供）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6.其他需要提供的证明材料。</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kern w:val="0"/>
          <w:sz w:val="32"/>
          <w:szCs w:val="32"/>
          <w:lang w:val="en-US" w:eastAsia="zh-CN" w:bidi="ar"/>
        </w:rPr>
        <w:t>咨询方式：金融商务科葛老师，89288704</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（四十六）参展补助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鼓励企业积极拓展境内外市场。对当年有进出口实绩的企业参加境外展，给予每个展位1万元的补助。参加“高新区重点展会参展目录”中的境外展会，给予每个展位2万元的补助；对企业参加“高新区重点展会参展目录”中的境内展会给予展位费全额补助。市、区两级补贴不超过企业实际支付的展位费。每家企业每年补助金额最高不超过30万元。对生产型企业或年出口额 500 万美元以上的流通型外贸企业，以联营方式参加广交会（一期、二期），报行业主管部门同意并核实的，每个展位给予 8 万元（一期）、5 万元（二期）的补助（实际发生额少于补助金额的，按实际发生额给予补助），每家企业补助金额最高不超过 40 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1，注：当年进出口数据，以万美元计）；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2.境外展：签证、展位确认书、银行付款凭证、展会发</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票、照片等复印件、营业执照复印件，（备注：市组展文件标明“代参展拟视同为境外展”的境外展会享受同等补助，将签证材料替换成展品运输单和第三方服务协议）；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3.高新区重点境内展：银行付款凭证、展会发票、照片等复印件、重点展确认文件、营业执照复印件；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4.广交会：银行付款凭证(收付款方为公司或者法人代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表)、广交会参展证、参展人员的劳动合同、广交会备案表、摊位照片、营业执照复印件；</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其他需要提供的证明材料。</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咨询方式：金融商务科葛老师，89288704</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3" w:firstLineChars="20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（四十七）跨境电商奖励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奖励标准：对通过宁波跨境贸易电子商务出口服务平台开展出口业务的跨境电商试点企业，当年经认定的跨境电商出口总额 100 万美元（含）以上的，每 100 万美元奖励 5000元，每家企业年奖励金额最高不超过 30 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2.宁波跨境贸易电子商务服务平台申报截图（以综试办年度跨境电商出口企业直报数据为准）；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4.其他需要提供的证明材料。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奖励标准：对企业（海关申报主体）开展跨境电商 B2B</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业务，当年纳入海关统计（海关监管代码 9710、9810 项下业务）的结关货物货值在 100 万美元（含）以上的，每 100万美元奖励３万元，每家企业年奖励金额最高不超过 50 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3.企业财务报告；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4.海关申报单证（监管代码 9710、9810）；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5.宁波跨境电子商务综合试验区线上综合服务平台物流单量凭证。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6.其他需要提供的证明材料。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奖励标准：对企业（海关申报主体）开展跨境电商 B2C业务，当年纳入海关统计（海关监管代码 1210 项下业务）的申报单量超过 30 万单，给予 0.05 元/单，最高不超过 50万元的奖励支持；当年纳入海关统计（海关监管代码 9610项下业务）的申报单量超过 10 万单，给予 0.5 元/单，最高不超过 50 万元的奖励支持。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3.企业财务报告；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4.海关申报单证（监管代码 1210、9610）；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5.宁波跨境电子商务综合试验区线上综合服务平台物流单量凭证;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6.其他需要提供的证明材料。</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kern w:val="0"/>
          <w:sz w:val="32"/>
          <w:szCs w:val="32"/>
          <w:lang w:val="en-US" w:eastAsia="zh-CN" w:bidi="ar"/>
        </w:rPr>
        <w:t>咨询方式：金融商务科葛老师，89288704</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（四十八）外资奖励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奖励标准：对注册资本 1000 万美元以上的外资企业，按实到外资（以市商务局确认数据为准）每 100 万美元给予10 万元的奖励，每家企业年奖励金额最高不超过 500 万元；其中战略性新兴产业企业，按实到外资每 100 万美元给予 15万元的奖励，每家企业年奖励金额最高不超过 1000 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2.FDI 入账登记表和银行入账单；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3.增资项目提供变更外资备案表；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6.其他需要提供的证明材料。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备注：本条政策包含新增和增资扩股。</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kern w:val="0"/>
          <w:sz w:val="32"/>
          <w:szCs w:val="32"/>
          <w:lang w:val="en-US" w:eastAsia="zh-CN" w:bidi="ar"/>
        </w:rPr>
        <w:t>咨询方式：金融商务科葛老师，89288704</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（四十九）外经奖励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奖励标准：对新批在境外注册设立贸易性公司（办事处）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的企业，给予 2 万元奖励；对新批在境外注册的企业，中方投资额在 500 万美元以上，且当年汇出外汇（或实物投资）不低于总投资的 20%，给予 10 万元奖励。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 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2.境外投资批复、批准证书；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4.境外企业章程、境外企业登记证书(附翻译件)；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5.相关外汇汇款证明；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6.其他需要提供的证明材料。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奖励标准：对新获外经权的企业，给予 10 万元奖励，对企业开展境外承包工程、境外咨询业务，当年实际完成额在 1000 万美元、3000 万美元、5000 万美元的，分别给予 10万元、20 万元、30 万元的奖励。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1.《资金申请表》（附件1）；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2.外经证书（外经权企业提供）；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3.市商务局确认的境外承包工程业务数据、合同、收汇凭证（境外工程补助提供）；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4.营业执照复印件；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5.其他的相关资料。</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eastAsia" w:ascii="仿宋_GB2312" w:hAnsi="仿宋_GB2312" w:eastAsia="仿宋_GB2312" w:cs="仿宋_GB2312"/>
          <w:b w:val="0"/>
          <w:bCs w:val="0"/>
          <w:color w:val="auto"/>
          <w:kern w:val="2"/>
          <w:sz w:val="32"/>
          <w:szCs w:val="32"/>
        </w:rPr>
      </w:pPr>
      <w:r>
        <w:rPr>
          <w:rFonts w:hint="eastAsia" w:ascii="仿宋_GB2312" w:hAnsi="仿宋_GB2312" w:eastAsia="仿宋_GB2312" w:cs="仿宋_GB2312"/>
          <w:kern w:val="0"/>
          <w:sz w:val="32"/>
          <w:szCs w:val="32"/>
          <w:lang w:val="en-US" w:eastAsia="zh-CN" w:bidi="ar"/>
        </w:rPr>
        <w:t>咨询方式：金融商务科葛老师，89288704</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 xml:space="preserve">（五十）服务贸易奖励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奖励标准：</w:t>
      </w:r>
      <w:r>
        <w:rPr>
          <w:rFonts w:hint="eastAsia" w:ascii="仿宋_GB2312" w:hAnsi="仿宋_GB2312" w:eastAsia="仿宋_GB2312" w:cs="仿宋_GB2312"/>
          <w:sz w:val="32"/>
          <w:szCs w:val="32"/>
        </w:rPr>
        <w:t>对当年新认定的市级服务外包企业，给予2万元奖励。对当年同比增长且服务外包业务执行额（以商务部网上统计数据为准）达到500万美元的，给予5万元奖励，每新增500万美元给予3万元奖励，最高不超过30万元；对当年同比增长且离岸服务外包业务执行额（以商务部网上统计数据为准）达到300万美元的，给予3万元奖励，每新增300万美元给予3万元奖励，最高不超过10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申报材料：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《资金申请表》（附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市商务</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出具的认定证明材料（兑现新认定企业时提供，由经发局统一办理）；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商务部网上认定服务外包执行额数据，截图清单；</w:t>
      </w:r>
      <w:r>
        <w:rPr>
          <w:rFonts w:hint="eastAsia" w:ascii="仿宋_GB2312" w:hAnsi="仿宋_GB2312" w:eastAsia="仿宋_GB2312" w:cs="仿宋_GB2312"/>
          <w:sz w:val="32"/>
          <w:szCs w:val="32"/>
          <w:lang w:eastAsia="zh-CN"/>
        </w:rPr>
        <w:t>营业执照复印件</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其他的相关资料。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备注：每新增</w:t>
      </w:r>
      <w:r>
        <w:rPr>
          <w:rFonts w:hint="eastAsia" w:ascii="仿宋_GB2312" w:hAnsi="仿宋_GB2312" w:eastAsia="仿宋_GB2312" w:cs="仿宋_GB2312"/>
          <w:sz w:val="32"/>
          <w:szCs w:val="32"/>
          <w:lang w:val="en-US" w:eastAsia="zh-CN"/>
        </w:rPr>
        <w:t>500万美元给予3万元奖励是以当年</w:t>
      </w:r>
      <w:r>
        <w:rPr>
          <w:rFonts w:hint="eastAsia" w:ascii="仿宋_GB2312" w:hAnsi="仿宋_GB2312" w:eastAsia="仿宋_GB2312" w:cs="仿宋_GB2312"/>
          <w:sz w:val="32"/>
          <w:szCs w:val="32"/>
        </w:rPr>
        <w:t>服务外包业务执行额</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lang w:val="en-US" w:eastAsia="zh-CN"/>
        </w:rPr>
        <w:t>500万美元为基数，</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500万美元</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给予3万元</w:t>
      </w:r>
      <w:r>
        <w:rPr>
          <w:rFonts w:hint="eastAsia" w:ascii="仿宋_GB2312" w:hAnsi="仿宋_GB2312" w:eastAsia="仿宋_GB2312" w:cs="仿宋_GB2312"/>
          <w:sz w:val="32"/>
          <w:szCs w:val="32"/>
          <w:lang w:eastAsia="zh-CN"/>
        </w:rPr>
        <w:t>奖励</w:t>
      </w:r>
      <w:r>
        <w:rPr>
          <w:rFonts w:hint="eastAsia" w:ascii="仿宋_GB2312" w:hAnsi="仿宋_GB2312" w:eastAsia="仿宋_GB2312" w:cs="仿宋_GB2312"/>
          <w:sz w:val="32"/>
          <w:szCs w:val="32"/>
          <w:lang w:val="en-US" w:eastAsia="zh-CN"/>
        </w:rPr>
        <w:t>；每新增300万美元</w:t>
      </w:r>
      <w:r>
        <w:rPr>
          <w:rFonts w:hint="eastAsia" w:ascii="仿宋_GB2312" w:hAnsi="仿宋_GB2312" w:eastAsia="仿宋_GB2312" w:cs="仿宋_GB2312"/>
          <w:sz w:val="32"/>
          <w:szCs w:val="32"/>
        </w:rPr>
        <w:t>给予3万元奖励</w:t>
      </w:r>
      <w:r>
        <w:rPr>
          <w:rFonts w:hint="eastAsia" w:ascii="仿宋_GB2312" w:hAnsi="仿宋_GB2312" w:eastAsia="仿宋_GB2312" w:cs="仿宋_GB2312"/>
          <w:sz w:val="32"/>
          <w:szCs w:val="32"/>
          <w:lang w:val="en-US" w:eastAsia="zh-CN"/>
        </w:rPr>
        <w:t>是以当年</w:t>
      </w:r>
      <w:r>
        <w:rPr>
          <w:rFonts w:hint="eastAsia" w:ascii="仿宋_GB2312" w:hAnsi="仿宋_GB2312" w:eastAsia="仿宋_GB2312" w:cs="仿宋_GB2312"/>
          <w:sz w:val="32"/>
          <w:szCs w:val="32"/>
        </w:rPr>
        <w:t>离岸服务外包业务执行额</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lang w:val="en-US" w:eastAsia="zh-CN"/>
        </w:rPr>
        <w:t>300万美元为基数，</w:t>
      </w:r>
      <w:r>
        <w:rPr>
          <w:rFonts w:hint="eastAsia" w:ascii="仿宋_GB2312" w:hAnsi="仿宋_GB2312" w:eastAsia="仿宋_GB2312" w:cs="仿宋_GB2312"/>
          <w:sz w:val="32"/>
          <w:szCs w:val="32"/>
        </w:rPr>
        <w:t>每</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300万美元</w:t>
      </w:r>
      <w:r>
        <w:rPr>
          <w:rFonts w:hint="eastAsia" w:ascii="仿宋_GB2312" w:hAnsi="仿宋_GB2312" w:eastAsia="仿宋_GB2312" w:cs="仿宋_GB2312"/>
          <w:sz w:val="32"/>
          <w:szCs w:val="32"/>
          <w:lang w:eastAsia="zh-CN"/>
        </w:rPr>
        <w:t>再</w:t>
      </w:r>
      <w:r>
        <w:rPr>
          <w:rFonts w:hint="eastAsia" w:ascii="仿宋_GB2312" w:hAnsi="仿宋_GB2312" w:eastAsia="仿宋_GB2312" w:cs="仿宋_GB2312"/>
          <w:sz w:val="32"/>
          <w:szCs w:val="32"/>
        </w:rPr>
        <w:t>给予3万元奖励。</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kinsoku/>
        <w:wordWrap/>
        <w:overflowPunct/>
        <w:topLinePunct w:val="0"/>
        <w:autoSpaceDE w:val="0"/>
        <w:autoSpaceDN w:val="0"/>
        <w:bidi w:val="0"/>
        <w:adjustRightInd/>
        <w:snapToGrid/>
        <w:spacing w:beforeLines="0" w:afterLines="0" w:line="580" w:lineRule="exact"/>
        <w:ind w:firstLine="640" w:firstLineChars="200"/>
        <w:jc w:val="left"/>
        <w:textAlignment w:val="auto"/>
        <w:rPr>
          <w:rFonts w:hint="default" w:ascii="仿宋_GB2312" w:hAnsi="仿宋_GB2312" w:eastAsia="仿宋_GB2312" w:cs="仿宋_GB2312"/>
          <w:b w:val="0"/>
          <w:bCs w:val="0"/>
          <w:color w:val="auto"/>
          <w:kern w:val="2"/>
          <w:sz w:val="32"/>
          <w:szCs w:val="32"/>
          <w:lang w:val="en-US"/>
        </w:rPr>
      </w:pPr>
      <w:r>
        <w:rPr>
          <w:rFonts w:hint="eastAsia" w:ascii="仿宋_GB2312" w:hAnsi="仿宋_GB2312" w:eastAsia="仿宋_GB2312" w:cs="仿宋_GB2312"/>
          <w:kern w:val="0"/>
          <w:sz w:val="32"/>
          <w:szCs w:val="32"/>
          <w:lang w:val="en-US" w:eastAsia="zh-CN" w:bidi="ar"/>
        </w:rPr>
        <w:t>咨询方式：金融商务科胡老师，89289259</w:t>
      </w:r>
    </w:p>
    <w:p>
      <w:pPr>
        <w:keepNext w:val="0"/>
        <w:keepLines w:val="0"/>
        <w:pageBreakBefore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bidi w:val="0"/>
        <w:spacing w:line="560" w:lineRule="exact"/>
        <w:ind w:firstLine="640" w:firstLineChars="200"/>
        <w:textAlignment w:val="auto"/>
        <w:rPr>
          <w:rFonts w:hint="eastAsia" w:ascii="仿宋_GB2312" w:hAnsi="Times New Roman" w:eastAsia="仿宋_GB2312" w:cs="Times New Roman"/>
          <w:b w:val="0"/>
          <w:bCs w:val="0"/>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二、申报流程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1、上述所有材料需按序装订成册，一式一份。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2、街道、专业园企业将申报材料报送所属街道、专业园初审。街道、专业园审核后以附件8的表格形式（加盖公章）汇总初审结果，将初审汇总表及企业申报材料一并报送区经发局复审。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3、区本级企业将申报材料送区经发局相关科室审核。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firstLine="640" w:firstLineChars="200"/>
        <w:jc w:val="both"/>
        <w:textAlignment w:val="auto"/>
        <w:rPr>
          <w:rFonts w:hint="eastAsia" w:ascii="仿宋_GB2312" w:hAnsi="宋体" w:eastAsia="仿宋_GB2312" w:cs="Times New Roman"/>
          <w:b w:val="0"/>
          <w:bCs w:val="0"/>
          <w:color w:val="auto"/>
          <w:kern w:val="2"/>
          <w:sz w:val="32"/>
          <w:szCs w:val="32"/>
          <w:highlight w:val="none"/>
          <w:lang w:val="en-US" w:eastAsia="zh-CN" w:bidi="ar-SA"/>
        </w:rPr>
      </w:pPr>
      <w:r>
        <w:rPr>
          <w:rFonts w:hint="eastAsia" w:ascii="仿宋_GB2312" w:hAnsi="宋体" w:eastAsia="仿宋_GB2312" w:cs="Times New Roman"/>
          <w:b w:val="0"/>
          <w:bCs w:val="0"/>
          <w:color w:val="auto"/>
          <w:kern w:val="2"/>
          <w:sz w:val="32"/>
          <w:szCs w:val="32"/>
          <w:highlight w:val="none"/>
          <w:lang w:val="en-US" w:eastAsia="zh-CN" w:bidi="ar-SA"/>
        </w:rPr>
        <w:t>4、企业申请的补助项目请确保未在高新区内其他部门享受过同项补助，一旦发现，取消本次及今后政策扶持资格。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三、街道、专业园联系方式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双创中心联系人：陶老师、俞老师，联系电话：89289167、89289253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软件园联系人：陈老师，联系电话：89289213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梅墟街道联系人：陈老师，联系电话：89073998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新明街道联系人：王老师，联系电话：87908515</w:t>
      </w:r>
    </w:p>
    <w:p>
      <w:pPr>
        <w:pStyle w:val="2"/>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贵驷街道联系人：洪老师，联系电话：86559729</w:t>
      </w:r>
    </w:p>
    <w:p>
      <w:pPr>
        <w:pStyle w:val="2"/>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聚贤街道联系人：王老师，联系电话：89076375</w:t>
      </w:r>
    </w:p>
    <w:p>
      <w:pPr>
        <w:pStyle w:val="2"/>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keepNext w:val="0"/>
        <w:keepLines w:val="0"/>
        <w:pageBreakBefore w:val="0"/>
        <w:kinsoku/>
        <w:wordWrap/>
        <w:overflowPunct/>
        <w:topLinePunct w:val="0"/>
        <w:autoSpaceDE/>
        <w:autoSpaceDN/>
        <w:bidi w:val="0"/>
        <w:spacing w:beforeLines="0" w:afterLines="0" w:line="360" w:lineRule="auto"/>
        <w:ind w:right="0" w:rightChars="0" w:firstLine="0" w:firstLineChars="0"/>
        <w:jc w:val="left"/>
        <w:textAlignment w:val="auto"/>
        <w:rPr>
          <w:rFonts w:hint="eastAsia" w:ascii="黑体" w:hAnsi="宋体" w:eastAsia="黑体" w:cs="宋体"/>
          <w:bCs/>
          <w:color w:val="auto"/>
          <w:kern w:val="0"/>
          <w:sz w:val="32"/>
          <w:szCs w:val="32"/>
          <w:highlight w:val="none"/>
          <w:lang w:eastAsia="zh-CN"/>
        </w:rPr>
      </w:pPr>
    </w:p>
    <w:p>
      <w:pPr>
        <w:keepNext w:val="0"/>
        <w:keepLines w:val="0"/>
        <w:pageBreakBefore w:val="0"/>
        <w:kinsoku/>
        <w:wordWrap/>
        <w:overflowPunct/>
        <w:topLinePunct w:val="0"/>
        <w:autoSpaceDE/>
        <w:autoSpaceDN/>
        <w:bidi w:val="0"/>
        <w:spacing w:beforeLines="0" w:afterLines="0" w:line="360" w:lineRule="auto"/>
        <w:ind w:right="0" w:rightChars="0" w:firstLine="0" w:firstLineChars="0"/>
        <w:jc w:val="left"/>
        <w:textAlignment w:val="auto"/>
        <w:rPr>
          <w:rFonts w:hint="eastAsia" w:ascii="黑体" w:hAnsi="宋体" w:eastAsia="黑体" w:cs="宋体"/>
          <w:bCs/>
          <w:color w:val="auto"/>
          <w:kern w:val="0"/>
          <w:sz w:val="32"/>
          <w:szCs w:val="32"/>
          <w:highlight w:val="none"/>
          <w:lang w:eastAsia="zh-CN"/>
        </w:rPr>
      </w:pPr>
    </w:p>
    <w:p>
      <w:pPr>
        <w:keepNext w:val="0"/>
        <w:keepLines w:val="0"/>
        <w:pageBreakBefore w:val="0"/>
        <w:kinsoku/>
        <w:wordWrap/>
        <w:overflowPunct/>
        <w:topLinePunct w:val="0"/>
        <w:autoSpaceDE/>
        <w:autoSpaceDN/>
        <w:bidi w:val="0"/>
        <w:spacing w:beforeLines="0" w:afterLines="0" w:line="360" w:lineRule="auto"/>
        <w:ind w:right="0" w:rightChars="0" w:firstLine="0" w:firstLineChars="0"/>
        <w:jc w:val="left"/>
        <w:textAlignment w:val="auto"/>
        <w:rPr>
          <w:rFonts w:hint="eastAsia" w:ascii="黑体" w:hAnsi="宋体" w:eastAsia="黑体" w:cs="宋体"/>
          <w:bCs/>
          <w:color w:val="auto"/>
          <w:kern w:val="0"/>
          <w:sz w:val="32"/>
          <w:szCs w:val="32"/>
          <w:highlight w:val="none"/>
          <w:lang w:eastAsia="zh-CN"/>
        </w:rPr>
      </w:pPr>
    </w:p>
    <w:p>
      <w:pPr>
        <w:keepNext w:val="0"/>
        <w:keepLines w:val="0"/>
        <w:pageBreakBefore w:val="0"/>
        <w:kinsoku/>
        <w:wordWrap/>
        <w:overflowPunct/>
        <w:topLinePunct w:val="0"/>
        <w:autoSpaceDE/>
        <w:autoSpaceDN/>
        <w:bidi w:val="0"/>
        <w:spacing w:beforeLines="0" w:afterLines="0" w:line="360" w:lineRule="auto"/>
        <w:ind w:right="0" w:rightChars="0" w:firstLine="0" w:firstLineChars="0"/>
        <w:jc w:val="left"/>
        <w:textAlignment w:val="auto"/>
        <w:rPr>
          <w:rFonts w:hint="eastAsia" w:ascii="黑体" w:hAnsi="宋体" w:eastAsia="黑体" w:cs="宋体"/>
          <w:bCs/>
          <w:color w:val="auto"/>
          <w:kern w:val="0"/>
          <w:sz w:val="32"/>
          <w:szCs w:val="32"/>
          <w:highlight w:val="none"/>
          <w:lang w:eastAsia="zh-CN"/>
        </w:rPr>
      </w:pPr>
    </w:p>
    <w:p>
      <w:pPr>
        <w:keepNext w:val="0"/>
        <w:keepLines w:val="0"/>
        <w:pageBreakBefore w:val="0"/>
        <w:kinsoku/>
        <w:wordWrap/>
        <w:overflowPunct/>
        <w:topLinePunct w:val="0"/>
        <w:autoSpaceDE/>
        <w:autoSpaceDN/>
        <w:bidi w:val="0"/>
        <w:spacing w:beforeLines="0" w:afterLines="0" w:line="360" w:lineRule="auto"/>
        <w:ind w:right="0" w:rightChars="0" w:firstLine="0" w:firstLineChars="0"/>
        <w:jc w:val="left"/>
        <w:textAlignment w:val="auto"/>
        <w:rPr>
          <w:rFonts w:hint="eastAsia" w:ascii="黑体" w:hAnsi="宋体" w:eastAsia="黑体" w:cs="宋体"/>
          <w:bCs/>
          <w:color w:val="auto"/>
          <w:kern w:val="0"/>
          <w:sz w:val="32"/>
          <w:szCs w:val="32"/>
          <w:highlight w:val="none"/>
          <w:lang w:eastAsia="zh-CN"/>
        </w:rPr>
      </w:pPr>
    </w:p>
    <w:p>
      <w:pPr>
        <w:keepNext w:val="0"/>
        <w:keepLines w:val="0"/>
        <w:pageBreakBefore w:val="0"/>
        <w:kinsoku/>
        <w:wordWrap/>
        <w:overflowPunct/>
        <w:topLinePunct w:val="0"/>
        <w:autoSpaceDE/>
        <w:autoSpaceDN/>
        <w:bidi w:val="0"/>
        <w:spacing w:beforeLines="0" w:afterLines="0" w:line="360" w:lineRule="auto"/>
        <w:ind w:right="0" w:rightChars="0" w:firstLine="0" w:firstLineChars="0"/>
        <w:jc w:val="left"/>
        <w:textAlignment w:val="auto"/>
        <w:rPr>
          <w:rFonts w:hint="eastAsia" w:ascii="黑体" w:hAnsi="宋体" w:eastAsia="黑体" w:cs="宋体"/>
          <w:bCs/>
          <w:color w:val="auto"/>
          <w:kern w:val="0"/>
          <w:sz w:val="32"/>
          <w:szCs w:val="32"/>
          <w:highlight w:val="none"/>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rPr>
        <w:t>1</w:t>
      </w:r>
    </w:p>
    <w:p>
      <w:pPr>
        <w:widowControl w:val="0"/>
        <w:spacing w:beforeLines="0" w:after="0" w:afterLines="0" w:afterAutospacing="0" w:line="360" w:lineRule="auto"/>
        <w:ind w:firstLine="0" w:firstLineChars="0"/>
        <w:jc w:val="both"/>
        <w:rPr>
          <w:rFonts w:ascii="Calibri" w:hAnsi="Calibri" w:eastAsia="宋体" w:cs="Times New Roman"/>
          <w:color w:val="auto"/>
          <w:kern w:val="2"/>
          <w:sz w:val="21"/>
          <w:szCs w:val="22"/>
          <w:highlight w:val="none"/>
          <w:lang w:val="en-US" w:eastAsia="zh-CN" w:bidi="ar-SA"/>
        </w:rPr>
      </w:pPr>
    </w:p>
    <w:p>
      <w:pPr>
        <w:keepNext w:val="0"/>
        <w:keepLines w:val="0"/>
        <w:pageBreakBefore w:val="0"/>
        <w:kinsoku/>
        <w:wordWrap/>
        <w:overflowPunct/>
        <w:topLinePunct w:val="0"/>
        <w:autoSpaceDE/>
        <w:autoSpaceDN/>
        <w:bidi w:val="0"/>
        <w:spacing w:beforeLines="0" w:afterLines="0" w:line="360" w:lineRule="auto"/>
        <w:ind w:right="0" w:rightChars="0" w:firstLine="0" w:firstLineChars="0"/>
        <w:jc w:val="center"/>
        <w:textAlignment w:val="auto"/>
        <w:rPr>
          <w:rFonts w:hint="eastAsia" w:ascii="创艺简标宋" w:hAnsi="宋体" w:eastAsia="创艺简标宋" w:cs="Times New Roman"/>
          <w:color w:val="auto"/>
          <w:sz w:val="44"/>
          <w:szCs w:val="44"/>
          <w:highlight w:val="none"/>
          <w:lang w:val="en-US" w:eastAsia="zh-CN"/>
        </w:rPr>
      </w:pPr>
      <w:r>
        <w:rPr>
          <w:rFonts w:hint="eastAsia" w:ascii="创艺简标宋" w:hAnsi="宋体" w:eastAsia="创艺简标宋" w:cs="Times New Roman"/>
          <w:color w:val="auto"/>
          <w:sz w:val="44"/>
          <w:szCs w:val="44"/>
          <w:highlight w:val="none"/>
          <w:lang w:val="en-US" w:eastAsia="zh-CN"/>
        </w:rPr>
        <w:t>宁波高新区（新材料科技城）促进区域经济稳进提质政策资金申请表</w:t>
      </w:r>
    </w:p>
    <w:p>
      <w:pPr>
        <w:keepNext w:val="0"/>
        <w:keepLines w:val="0"/>
        <w:pageBreakBefore w:val="0"/>
        <w:kinsoku/>
        <w:wordWrap/>
        <w:overflowPunct/>
        <w:topLinePunct w:val="0"/>
        <w:autoSpaceDE/>
        <w:autoSpaceDN/>
        <w:bidi w:val="0"/>
        <w:spacing w:beforeLines="0" w:afterLines="0" w:line="360" w:lineRule="auto"/>
        <w:ind w:right="0" w:rightChars="0" w:firstLine="0" w:firstLineChars="0"/>
        <w:jc w:val="left"/>
        <w:textAlignment w:val="auto"/>
        <w:rPr>
          <w:rFonts w:ascii="宋体" w:hAnsi="Calibri" w:eastAsia="宋体"/>
          <w:color w:val="auto"/>
          <w:sz w:val="24"/>
          <w:szCs w:val="22"/>
          <w:highlight w:val="none"/>
        </w:rPr>
      </w:pPr>
      <w:r>
        <w:rPr>
          <w:rFonts w:hint="eastAsia" w:ascii="宋体" w:hAnsi="Calibri" w:eastAsia="宋体"/>
          <w:color w:val="auto"/>
          <w:sz w:val="24"/>
          <w:szCs w:val="22"/>
          <w:highlight w:val="none"/>
        </w:rPr>
        <w:t>申请日期：</w:t>
      </w:r>
    </w:p>
    <w:tbl>
      <w:tblPr>
        <w:tblStyle w:val="23"/>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2774"/>
        <w:gridCol w:w="1973"/>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2135"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r>
              <w:rPr>
                <w:rFonts w:hint="eastAsia" w:ascii="宋体" w:hAnsi="Calibri" w:eastAsia="宋体"/>
                <w:color w:val="auto"/>
                <w:sz w:val="24"/>
                <w:szCs w:val="22"/>
                <w:highlight w:val="none"/>
              </w:rPr>
              <w:t>申请单位</w:t>
            </w:r>
          </w:p>
        </w:tc>
        <w:tc>
          <w:tcPr>
            <w:tcW w:w="27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p>
        </w:tc>
        <w:tc>
          <w:tcPr>
            <w:tcW w:w="19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r>
              <w:rPr>
                <w:rFonts w:hint="eastAsia" w:ascii="宋体" w:hAnsi="Calibri" w:eastAsia="宋体"/>
                <w:color w:val="auto"/>
                <w:sz w:val="24"/>
                <w:szCs w:val="22"/>
                <w:highlight w:val="none"/>
              </w:rPr>
              <w:t>联系人</w:t>
            </w:r>
          </w:p>
        </w:tc>
        <w:tc>
          <w:tcPr>
            <w:tcW w:w="1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r>
              <w:rPr>
                <w:rFonts w:hint="eastAsia" w:ascii="宋体" w:hAnsi="Calibri" w:eastAsia="宋体"/>
                <w:color w:val="auto"/>
                <w:sz w:val="24"/>
                <w:szCs w:val="22"/>
                <w:highlight w:val="none"/>
              </w:rPr>
              <w:t>法人代表(签</w:t>
            </w:r>
            <w:r>
              <w:rPr>
                <w:rFonts w:hint="eastAsia" w:ascii="宋体" w:hAnsi="Calibri" w:eastAsia="宋体"/>
                <w:color w:val="auto"/>
                <w:sz w:val="24"/>
                <w:szCs w:val="22"/>
                <w:highlight w:val="none"/>
                <w:lang w:eastAsia="zh-CN"/>
              </w:rPr>
              <w:t>字</w:t>
            </w:r>
            <w:r>
              <w:rPr>
                <w:rFonts w:hint="eastAsia" w:ascii="宋体" w:hAnsi="Calibri" w:eastAsia="宋体"/>
                <w:color w:val="auto"/>
                <w:sz w:val="24"/>
                <w:szCs w:val="22"/>
                <w:highlight w:val="none"/>
              </w:rPr>
              <w:t>)</w:t>
            </w:r>
          </w:p>
        </w:tc>
        <w:tc>
          <w:tcPr>
            <w:tcW w:w="27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p>
        </w:tc>
        <w:tc>
          <w:tcPr>
            <w:tcW w:w="19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r>
              <w:rPr>
                <w:rFonts w:hint="eastAsia" w:ascii="宋体" w:hAnsi="Calibri" w:eastAsia="宋体"/>
                <w:color w:val="auto"/>
                <w:sz w:val="24"/>
                <w:szCs w:val="22"/>
                <w:highlight w:val="none"/>
              </w:rPr>
              <w:t>联系电话</w:t>
            </w:r>
          </w:p>
        </w:tc>
        <w:tc>
          <w:tcPr>
            <w:tcW w:w="1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r>
              <w:rPr>
                <w:rFonts w:hint="eastAsia" w:ascii="宋体" w:hAnsi="Calibri" w:eastAsia="宋体"/>
                <w:color w:val="auto"/>
                <w:sz w:val="24"/>
                <w:szCs w:val="22"/>
                <w:highlight w:val="none"/>
              </w:rPr>
              <w:t>申请奖励项目</w:t>
            </w:r>
          </w:p>
        </w:tc>
        <w:tc>
          <w:tcPr>
            <w:tcW w:w="277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p>
        </w:tc>
        <w:tc>
          <w:tcPr>
            <w:tcW w:w="197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r>
              <w:rPr>
                <w:rFonts w:hint="eastAsia" w:ascii="宋体" w:hAnsi="Calibri" w:eastAsia="宋体"/>
                <w:color w:val="auto"/>
                <w:sz w:val="24"/>
                <w:szCs w:val="22"/>
                <w:highlight w:val="none"/>
              </w:rPr>
              <w:t>申请金额（万元）</w:t>
            </w:r>
          </w:p>
        </w:tc>
        <w:tc>
          <w:tcPr>
            <w:tcW w:w="183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exac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r>
              <w:rPr>
                <w:rFonts w:hint="eastAsia" w:ascii="宋体" w:hAnsi="Calibri" w:eastAsia="宋体"/>
                <w:color w:val="auto"/>
                <w:sz w:val="24"/>
                <w:szCs w:val="22"/>
                <w:highlight w:val="none"/>
              </w:rPr>
              <w:t>简要说明</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ascii="宋体" w:hAnsi="Calibri" w:eastAsia="宋体"/>
                <w:color w:val="auto"/>
                <w:sz w:val="24"/>
                <w:szCs w:val="22"/>
                <w:highlight w:val="none"/>
              </w:rPr>
            </w:pPr>
            <w:r>
              <w:rPr>
                <w:rFonts w:hint="eastAsia" w:ascii="宋体" w:hAnsi="Calibri" w:eastAsia="宋体"/>
                <w:color w:val="auto"/>
                <w:sz w:val="24"/>
                <w:szCs w:val="22"/>
                <w:highlight w:val="none"/>
              </w:rPr>
              <w:t>附件材料</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0" w:afterLines="0" w:line="360" w:lineRule="auto"/>
              <w:ind w:firstLine="0" w:firstLineChars="0"/>
              <w:rPr>
                <w:rFonts w:hint="default" w:ascii="Times New Roman" w:hAnsi="Times New Roman" w:eastAsia="仿宋_GB2312"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4"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eastAsia" w:ascii="宋体" w:hAnsi="Calibri" w:eastAsia="宋体"/>
                <w:color w:val="auto"/>
                <w:sz w:val="24"/>
                <w:szCs w:val="22"/>
                <w:highlight w:val="none"/>
                <w:lang w:eastAsia="zh-CN"/>
              </w:rPr>
            </w:pPr>
            <w:r>
              <w:rPr>
                <w:rFonts w:hint="default" w:ascii="宋体" w:hAnsi="Calibri" w:eastAsia="宋体"/>
                <w:color w:val="auto"/>
                <w:sz w:val="24"/>
                <w:szCs w:val="22"/>
                <w:highlight w:val="none"/>
              </w:rPr>
              <w:t>企业</w:t>
            </w:r>
            <w:r>
              <w:rPr>
                <w:rFonts w:hint="eastAsia" w:ascii="宋体" w:hAnsi="Calibri" w:eastAsia="宋体"/>
                <w:color w:val="auto"/>
                <w:sz w:val="24"/>
                <w:szCs w:val="22"/>
                <w:highlight w:val="none"/>
                <w:lang w:eastAsia="zh-CN"/>
              </w:rPr>
              <w:t>声</w:t>
            </w:r>
            <w:r>
              <w:rPr>
                <w:rFonts w:hint="default" w:ascii="宋体" w:hAnsi="Calibri" w:eastAsia="宋体"/>
                <w:color w:val="auto"/>
                <w:sz w:val="24"/>
                <w:szCs w:val="22"/>
                <w:highlight w:val="none"/>
              </w:rPr>
              <w:t>明（盖章）</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beforeLines="0" w:afterLines="0" w:line="360" w:lineRule="auto"/>
              <w:ind w:firstLine="480" w:firstLineChars="200"/>
              <w:rPr>
                <w:rFonts w:hint="eastAsia" w:ascii="Times New Roman" w:hAnsi="Times New Roman" w:eastAsia="仿宋_GB2312" w:cs="Times New Roman"/>
                <w:color w:val="auto"/>
                <w:kern w:val="0"/>
                <w:sz w:val="24"/>
                <w:szCs w:val="24"/>
                <w:highlight w:val="none"/>
                <w:lang w:val="en-US" w:eastAsia="zh-CN"/>
              </w:rPr>
            </w:pPr>
            <w:r>
              <w:rPr>
                <w:rFonts w:hint="default" w:ascii="Times New Roman" w:hAnsi="Times New Roman" w:eastAsia="仿宋_GB2312" w:cs="Times New Roman"/>
                <w:color w:val="auto"/>
                <w:kern w:val="0"/>
                <w:sz w:val="24"/>
                <w:szCs w:val="24"/>
                <w:highlight w:val="none"/>
              </w:rPr>
              <w:t>此次所提交的申报材料均真实、完整、合法、有效</w:t>
            </w:r>
            <w:r>
              <w:rPr>
                <w:rFonts w:hint="eastAsia" w:ascii="Times New Roman" w:hAnsi="Times New Roman" w:eastAsia="仿宋_GB2312" w:cs="Times New Roman"/>
                <w:color w:val="auto"/>
                <w:kern w:val="0"/>
                <w:sz w:val="24"/>
                <w:szCs w:val="24"/>
                <w:highlight w:val="none"/>
                <w:lang w:eastAsia="zh-CN"/>
              </w:rPr>
              <w:t>，</w:t>
            </w:r>
            <w:r>
              <w:rPr>
                <w:rFonts w:hint="eastAsia" w:ascii="Times New Roman" w:hAnsi="Times New Roman" w:eastAsia="仿宋_GB2312" w:cs="Times New Roman"/>
                <w:color w:val="auto"/>
                <w:kern w:val="0"/>
                <w:sz w:val="24"/>
                <w:szCs w:val="24"/>
                <w:highlight w:val="none"/>
                <w:lang w:val="en-US" w:eastAsia="zh-CN"/>
              </w:rPr>
              <w:t>以上申请的补助项目均未在高新区内享受过同项补助。企业在项目完成年度无偷税漏税行为发生。</w:t>
            </w:r>
          </w:p>
          <w:p>
            <w:pPr>
              <w:widowControl/>
              <w:adjustRightInd w:val="0"/>
              <w:snapToGrid w:val="0"/>
              <w:spacing w:beforeLines="0" w:afterLines="0" w:line="360" w:lineRule="auto"/>
              <w:ind w:firstLine="480" w:firstLineChars="200"/>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rPr>
              <w:t>如有不实之处，</w:t>
            </w:r>
            <w:r>
              <w:rPr>
                <w:rFonts w:hint="eastAsia" w:ascii="Times New Roman" w:hAnsi="Times New Roman" w:eastAsia="仿宋_GB2312" w:cs="Times New Roman"/>
                <w:color w:val="auto"/>
                <w:kern w:val="0"/>
                <w:sz w:val="24"/>
                <w:szCs w:val="24"/>
                <w:highlight w:val="none"/>
                <w:lang w:val="en-US" w:eastAsia="zh-CN"/>
              </w:rPr>
              <w:t>自愿取消当年及后两年度补助（奖励）资格，对已发放的补助（奖励）资金依法退回</w:t>
            </w:r>
            <w:r>
              <w:rPr>
                <w:rFonts w:hint="default" w:ascii="Times New Roman" w:hAnsi="Times New Roman" w:eastAsia="仿宋_GB2312" w:cs="Times New Roman"/>
                <w:color w:val="auto"/>
                <w:kern w:val="0"/>
                <w:sz w:val="24"/>
                <w:szCs w:val="24"/>
                <w:highlight w:val="none"/>
              </w:rPr>
              <w:t>，并承担由此产生的一切后果。</w:t>
            </w:r>
          </w:p>
          <w:p>
            <w:pPr>
              <w:widowControl/>
              <w:adjustRightInd w:val="0"/>
              <w:snapToGrid w:val="0"/>
              <w:spacing w:beforeLines="0" w:afterLines="0" w:line="360" w:lineRule="auto"/>
              <w:ind w:firstLine="480" w:firstLineChars="200"/>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特此声明！</w:t>
            </w:r>
          </w:p>
          <w:p>
            <w:pPr>
              <w:widowControl w:val="0"/>
              <w:spacing w:beforeLines="0" w:afterLines="0" w:line="360" w:lineRule="auto"/>
              <w:ind w:firstLine="0" w:firstLineChars="0"/>
              <w:jc w:val="both"/>
              <w:rPr>
                <w:rFonts w:hint="eastAsia" w:ascii="Times New Roman" w:hAnsi="Times New Roman" w:eastAsia="仿宋_GB2312" w:cs="Times New Roman"/>
                <w:bCs/>
                <w:color w:val="auto"/>
                <w:kern w:val="0"/>
                <w:sz w:val="24"/>
                <w:szCs w:val="24"/>
                <w:highlight w:val="none"/>
                <w:lang w:val="en-US" w:eastAsia="zh-CN" w:bidi="ar-SA"/>
              </w:rPr>
            </w:pPr>
            <w:r>
              <w:rPr>
                <w:rFonts w:hint="eastAsia" w:ascii="Calibri" w:hAnsi="Calibri" w:eastAsia="仿宋_GB2312" w:cs="Times New Roman"/>
                <w:bCs/>
                <w:color w:val="auto"/>
                <w:kern w:val="0"/>
                <w:sz w:val="24"/>
                <w:szCs w:val="24"/>
                <w:highlight w:val="none"/>
                <w:lang w:val="en-US" w:eastAsia="zh-CN" w:bidi="ar-SA"/>
              </w:rPr>
              <w:t xml:space="preserve">                                 </w:t>
            </w:r>
            <w:r>
              <w:rPr>
                <w:rFonts w:hint="default" w:ascii="Times New Roman" w:hAnsi="Times New Roman" w:eastAsia="仿宋_GB2312" w:cs="Times New Roman"/>
                <w:bCs w:val="0"/>
                <w:color w:val="auto"/>
                <w:kern w:val="0"/>
                <w:sz w:val="24"/>
                <w:szCs w:val="24"/>
                <w:highlight w:val="none"/>
                <w:lang w:val="en-US" w:eastAsia="zh-CN" w:bidi="ar-SA"/>
              </w:rPr>
              <w:t>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eastAsia" w:ascii="宋体" w:hAnsi="Times New Roman" w:eastAsia="宋体" w:cs="Times New Roman"/>
                <w:color w:val="auto"/>
                <w:kern w:val="2"/>
                <w:sz w:val="24"/>
                <w:szCs w:val="22"/>
                <w:highlight w:val="none"/>
                <w:lang w:val="en-US" w:eastAsia="zh-CN" w:bidi="ar-SA"/>
              </w:rPr>
            </w:pPr>
            <w:r>
              <w:rPr>
                <w:rFonts w:hint="eastAsia" w:ascii="宋体" w:hAnsi="Calibri" w:eastAsia="宋体"/>
                <w:color w:val="auto"/>
                <w:sz w:val="24"/>
                <w:szCs w:val="22"/>
                <w:highlight w:val="none"/>
              </w:rPr>
              <w:t>部门（街道、专业园）意见</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eastAsia" w:ascii="宋体" w:hAnsi="Calibri" w:eastAsia="宋体"/>
                <w:color w:val="auto"/>
                <w:szCs w:val="22"/>
                <w:highlight w:val="none"/>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eastAsia" w:ascii="宋体" w:hAnsi="Calibri" w:eastAsia="宋体"/>
                <w:color w:val="auto"/>
                <w:szCs w:val="22"/>
                <w:highlight w:val="none"/>
              </w:rPr>
            </w:pPr>
          </w:p>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4320" w:firstLineChars="1800"/>
              <w:jc w:val="both"/>
              <w:textAlignment w:val="auto"/>
              <w:rPr>
                <w:rFonts w:hint="eastAsia" w:ascii="Times New Roman" w:hAnsi="Times New Roman" w:eastAsia="仿宋_GB2312" w:cs="Times New Roman"/>
                <w:bCs/>
                <w:color w:val="auto"/>
                <w:kern w:val="0"/>
                <w:sz w:val="24"/>
                <w:szCs w:val="24"/>
                <w:highlight w:val="none"/>
                <w:lang w:val="en-US" w:eastAsia="zh-CN" w:bidi="ar-SA"/>
              </w:rPr>
            </w:pPr>
            <w:r>
              <w:rPr>
                <w:rFonts w:hint="eastAsia" w:ascii="Times New Roman" w:hAnsi="Times New Roman" w:eastAsia="仿宋_GB2312" w:cs="Times New Roman"/>
                <w:bCs/>
                <w:color w:val="auto"/>
                <w:kern w:val="0"/>
                <w:sz w:val="24"/>
                <w:szCs w:val="24"/>
                <w:highlight w:val="none"/>
                <w:lang w:val="en-US" w:eastAsia="zh-CN" w:bidi="ar-SA"/>
              </w:rPr>
              <w:t>（盖章）</w:t>
            </w:r>
          </w:p>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center"/>
              <w:textAlignment w:val="auto"/>
              <w:rPr>
                <w:rFonts w:hint="eastAsia" w:ascii="宋体" w:hAnsi="Times New Roman" w:eastAsia="宋体" w:cs="Times New Roman"/>
                <w:color w:val="auto"/>
                <w:kern w:val="2"/>
                <w:sz w:val="24"/>
                <w:szCs w:val="22"/>
                <w:highlight w:val="none"/>
                <w:lang w:val="en-US" w:eastAsia="zh-CN" w:bidi="ar-SA"/>
              </w:rPr>
            </w:pPr>
            <w:r>
              <w:rPr>
                <w:rFonts w:hint="eastAsia" w:ascii="Times New Roman" w:hAnsi="Times New Roman" w:eastAsia="仿宋_GB2312" w:cs="Times New Roman"/>
                <w:bCs/>
                <w:color w:val="auto"/>
                <w:kern w:val="0"/>
                <w:sz w:val="24"/>
                <w:szCs w:val="24"/>
                <w:highlight w:val="none"/>
                <w:lang w:val="en-US" w:eastAsia="zh-CN" w:bidi="ar-SA"/>
              </w:rPr>
              <w:t xml:space="preserve">                            年  月  日                                </w:t>
            </w:r>
            <w:r>
              <w:rPr>
                <w:rFonts w:hint="eastAsia" w:ascii="Calibri" w:hAnsi="Calibri" w:eastAsia="仿宋_GB2312" w:cs="Times New Roman"/>
                <w:bCs/>
                <w:color w:val="auto"/>
                <w:kern w:val="0"/>
                <w:sz w:val="24"/>
                <w:szCs w:val="24"/>
                <w:highlight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eastAsia" w:ascii="宋体" w:hAnsi="Calibri" w:eastAsia="宋体"/>
                <w:color w:val="auto"/>
                <w:sz w:val="24"/>
                <w:szCs w:val="22"/>
                <w:highlight w:val="none"/>
                <w:lang w:eastAsia="zh-CN"/>
              </w:rPr>
            </w:pPr>
            <w:r>
              <w:rPr>
                <w:rFonts w:hint="eastAsia" w:ascii="宋体" w:hAnsi="Calibri" w:eastAsia="宋体"/>
                <w:color w:val="auto"/>
                <w:sz w:val="24"/>
                <w:szCs w:val="22"/>
                <w:highlight w:val="none"/>
                <w:lang w:eastAsia="zh-CN"/>
              </w:rPr>
              <w:t>业务主管部门</w:t>
            </w:r>
          </w:p>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left"/>
              <w:textAlignment w:val="auto"/>
              <w:rPr>
                <w:rFonts w:hint="eastAsia" w:ascii="宋体" w:hAnsi="Calibri" w:eastAsia="宋体"/>
                <w:color w:val="auto"/>
                <w:sz w:val="24"/>
                <w:szCs w:val="22"/>
                <w:highlight w:val="none"/>
                <w:lang w:eastAsia="zh-CN"/>
              </w:rPr>
            </w:pPr>
            <w:r>
              <w:rPr>
                <w:rFonts w:hint="eastAsia" w:ascii="宋体" w:hAnsi="Calibri" w:eastAsia="宋体"/>
                <w:color w:val="auto"/>
                <w:sz w:val="24"/>
                <w:szCs w:val="22"/>
                <w:highlight w:val="none"/>
                <w:lang w:eastAsia="zh-CN"/>
              </w:rPr>
              <w:t>意见</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4320" w:firstLineChars="1800"/>
              <w:jc w:val="both"/>
              <w:textAlignment w:val="auto"/>
              <w:rPr>
                <w:rFonts w:hint="eastAsia" w:ascii="Times New Roman" w:hAnsi="Times New Roman" w:eastAsia="仿宋_GB2312" w:cs="Times New Roman"/>
                <w:bCs/>
                <w:color w:val="auto"/>
                <w:kern w:val="0"/>
                <w:sz w:val="24"/>
                <w:szCs w:val="24"/>
                <w:highlight w:val="none"/>
                <w:lang w:val="en-US" w:eastAsia="zh-CN" w:bidi="ar-SA"/>
              </w:rPr>
            </w:pPr>
            <w:r>
              <w:rPr>
                <w:rFonts w:hint="eastAsia" w:ascii="Times New Roman" w:hAnsi="Times New Roman" w:eastAsia="仿宋_GB2312" w:cs="Times New Roman"/>
                <w:bCs/>
                <w:color w:val="auto"/>
                <w:kern w:val="0"/>
                <w:sz w:val="24"/>
                <w:szCs w:val="24"/>
                <w:highlight w:val="none"/>
                <w:lang w:val="en-US" w:eastAsia="zh-CN" w:bidi="ar-SA"/>
              </w:rPr>
              <w:t xml:space="preserve"> （盖章）</w:t>
            </w:r>
          </w:p>
          <w:p>
            <w:pPr>
              <w:keepNext w:val="0"/>
              <w:keepLines w:val="0"/>
              <w:pageBreakBefore w:val="0"/>
              <w:widowControl w:val="0"/>
              <w:kinsoku/>
              <w:wordWrap/>
              <w:overflowPunct/>
              <w:topLinePunct w:val="0"/>
              <w:autoSpaceDE/>
              <w:autoSpaceDN/>
              <w:bidi w:val="0"/>
              <w:adjustRightInd/>
              <w:snapToGrid/>
              <w:spacing w:beforeLines="0" w:afterLines="0" w:line="360" w:lineRule="auto"/>
              <w:ind w:right="0" w:rightChars="0" w:firstLine="0" w:firstLineChars="0"/>
              <w:jc w:val="center"/>
              <w:textAlignment w:val="auto"/>
              <w:rPr>
                <w:rFonts w:hint="default" w:ascii="Times New Roman" w:hAnsi="Times New Roman" w:eastAsia="仿宋_GB2312" w:cs="Times New Roman"/>
                <w:bCs/>
                <w:color w:val="auto"/>
                <w:kern w:val="0"/>
                <w:sz w:val="24"/>
                <w:szCs w:val="24"/>
                <w:highlight w:val="none"/>
                <w:lang w:val="en-US" w:eastAsia="zh-CN" w:bidi="ar-SA"/>
              </w:rPr>
            </w:pPr>
            <w:r>
              <w:rPr>
                <w:rFonts w:hint="eastAsia" w:ascii="Times New Roman" w:hAnsi="Times New Roman" w:eastAsia="仿宋_GB2312" w:cs="Times New Roman"/>
                <w:bCs/>
                <w:color w:val="auto"/>
                <w:kern w:val="0"/>
                <w:sz w:val="24"/>
                <w:szCs w:val="24"/>
                <w:highlight w:val="none"/>
                <w:lang w:val="en-US" w:eastAsia="zh-CN" w:bidi="ar-SA"/>
              </w:rPr>
              <w:t xml:space="preserve">                            年  月  日    </w:t>
            </w:r>
          </w:p>
        </w:tc>
      </w:tr>
    </w:tbl>
    <w:p>
      <w:pPr>
        <w:keepNext w:val="0"/>
        <w:keepLines w:val="0"/>
        <w:pageBreakBefore w:val="0"/>
        <w:kinsoku/>
        <w:wordWrap/>
        <w:overflowPunct/>
        <w:topLinePunct w:val="0"/>
        <w:autoSpaceDE/>
        <w:autoSpaceDN/>
        <w:bidi w:val="0"/>
        <w:spacing w:beforeLines="0" w:afterLines="0" w:line="360" w:lineRule="auto"/>
        <w:ind w:right="0" w:rightChars="0" w:firstLine="0" w:firstLineChars="0"/>
        <w:jc w:val="left"/>
        <w:textAlignment w:val="auto"/>
        <w:rPr>
          <w:rFonts w:hint="eastAsia" w:ascii="黑体" w:hAnsi="宋体" w:eastAsia="黑体" w:cs="宋体"/>
          <w:bCs/>
          <w:color w:val="auto"/>
          <w:kern w:val="0"/>
          <w:sz w:val="32"/>
          <w:szCs w:val="32"/>
          <w:highlight w:val="none"/>
          <w:lang w:eastAsia="zh-CN"/>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2</w:t>
      </w:r>
    </w:p>
    <w:p>
      <w:pPr>
        <w:widowControl w:val="0"/>
        <w:spacing w:beforeLines="0" w:after="0" w:afterLines="0" w:afterAutospacing="0" w:line="360" w:lineRule="auto"/>
        <w:ind w:firstLine="0" w:firstLineChars="0"/>
        <w:jc w:val="both"/>
        <w:rPr>
          <w:rFonts w:ascii="Calibri" w:hAnsi="Calibri" w:eastAsia="宋体" w:cs="Times New Roman"/>
          <w:color w:val="auto"/>
          <w:kern w:val="2"/>
          <w:sz w:val="21"/>
          <w:szCs w:val="22"/>
          <w:highlight w:val="none"/>
          <w:lang w:val="en-US" w:eastAsia="zh-CN" w:bidi="ar-SA"/>
        </w:rPr>
      </w:pPr>
    </w:p>
    <w:p>
      <w:pPr>
        <w:spacing w:beforeLines="0" w:afterLines="0" w:line="360" w:lineRule="auto"/>
        <w:ind w:firstLine="0" w:firstLineChars="0"/>
        <w:jc w:val="center"/>
        <w:rPr>
          <w:rFonts w:hint="eastAsia" w:ascii="创艺简标宋" w:hAnsi="宋体" w:eastAsia="创艺简标宋" w:cs="Times New Roman"/>
          <w:color w:val="auto"/>
          <w:sz w:val="44"/>
          <w:szCs w:val="44"/>
          <w:highlight w:val="none"/>
        </w:rPr>
      </w:pPr>
      <w:r>
        <w:rPr>
          <w:rFonts w:hint="eastAsia" w:ascii="创艺简标宋" w:hAnsi="宋体" w:eastAsia="创艺简标宋" w:cs="Times New Roman"/>
          <w:color w:val="auto"/>
          <w:sz w:val="44"/>
          <w:szCs w:val="44"/>
          <w:highlight w:val="none"/>
        </w:rPr>
        <w:t>宁波高新区（新材料科技城）企业</w:t>
      </w:r>
    </w:p>
    <w:p>
      <w:pPr>
        <w:spacing w:beforeLines="0" w:afterLines="0" w:line="360" w:lineRule="auto"/>
        <w:ind w:firstLine="0" w:firstLineChars="0"/>
        <w:jc w:val="center"/>
        <w:rPr>
          <w:rFonts w:hint="eastAsia" w:ascii="创艺简标宋" w:hAnsi="宋体" w:eastAsia="创艺简标宋" w:cs="Times New Roman"/>
          <w:color w:val="auto"/>
          <w:sz w:val="44"/>
          <w:szCs w:val="44"/>
          <w:highlight w:val="none"/>
        </w:rPr>
      </w:pPr>
      <w:r>
        <w:rPr>
          <w:rFonts w:hint="eastAsia" w:ascii="创艺简标宋" w:hAnsi="宋体" w:eastAsia="创艺简标宋" w:cs="Times New Roman"/>
          <w:color w:val="auto"/>
          <w:sz w:val="44"/>
          <w:szCs w:val="44"/>
          <w:highlight w:val="none"/>
        </w:rPr>
        <w:t>经营指标一览表</w:t>
      </w:r>
    </w:p>
    <w:p>
      <w:pPr>
        <w:spacing w:beforeLines="0" w:afterLines="0" w:line="360" w:lineRule="auto"/>
        <w:ind w:firstLine="0" w:firstLineChars="0"/>
        <w:jc w:val="center"/>
        <w:rPr>
          <w:rFonts w:ascii="仿宋_GB2312" w:hAnsi="宋体" w:eastAsia="仿宋_GB2312" w:cs="Times New Roman"/>
          <w:color w:val="auto"/>
          <w:sz w:val="32"/>
          <w:szCs w:val="32"/>
          <w:highlight w:val="none"/>
        </w:rPr>
      </w:pPr>
    </w:p>
    <w:p>
      <w:pPr>
        <w:spacing w:beforeLines="0" w:afterLines="0" w:line="360" w:lineRule="auto"/>
        <w:ind w:firstLine="0" w:firstLineChars="0"/>
        <w:jc w:val="left"/>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申请</w:t>
      </w:r>
      <w:r>
        <w:rPr>
          <w:rFonts w:hint="eastAsia" w:ascii="宋体" w:hAnsi="宋体" w:eastAsia="宋体" w:cs="Times New Roman"/>
          <w:color w:val="auto"/>
          <w:sz w:val="24"/>
          <w:szCs w:val="24"/>
          <w:highlight w:val="none"/>
        </w:rPr>
        <w:t>单位</w:t>
      </w:r>
      <w:r>
        <w:rPr>
          <w:rFonts w:hint="eastAsia" w:ascii="宋体" w:hAnsi="宋体" w:eastAsia="宋体" w:cs="Times New Roman"/>
          <w:color w:val="auto"/>
          <w:sz w:val="24"/>
          <w:szCs w:val="24"/>
          <w:highlight w:val="none"/>
          <w:lang w:eastAsia="zh-CN"/>
        </w:rPr>
        <w:t>（盖章）</w:t>
      </w:r>
      <w:r>
        <w:rPr>
          <w:rFonts w:hint="eastAsia" w:ascii="宋体" w:hAnsi="宋体" w:eastAsia="宋体" w:cs="Times New Roman"/>
          <w:color w:val="auto"/>
          <w:sz w:val="24"/>
          <w:szCs w:val="24"/>
          <w:highlight w:val="none"/>
        </w:rPr>
        <w:t>：                                          单位：万元</w:t>
      </w:r>
    </w:p>
    <w:tbl>
      <w:tblPr>
        <w:tblStyle w:val="23"/>
        <w:tblW w:w="8302" w:type="dxa"/>
        <w:tblInd w:w="0" w:type="dxa"/>
        <w:tblLayout w:type="fixed"/>
        <w:tblCellMar>
          <w:top w:w="0" w:type="dxa"/>
          <w:left w:w="0" w:type="dxa"/>
          <w:bottom w:w="0" w:type="dxa"/>
          <w:right w:w="0" w:type="dxa"/>
        </w:tblCellMar>
      </w:tblPr>
      <w:tblGrid>
        <w:gridCol w:w="750"/>
        <w:gridCol w:w="1802"/>
        <w:gridCol w:w="1861"/>
        <w:gridCol w:w="1860"/>
        <w:gridCol w:w="2029"/>
      </w:tblGrid>
      <w:tr>
        <w:tblPrEx>
          <w:tblCellMar>
            <w:top w:w="0" w:type="dxa"/>
            <w:left w:w="0" w:type="dxa"/>
            <w:bottom w:w="0" w:type="dxa"/>
            <w:right w:w="0" w:type="dxa"/>
          </w:tblCellMar>
        </w:tblPrEx>
        <w:trPr>
          <w:trHeight w:val="1125" w:hRule="atLeast"/>
        </w:trPr>
        <w:tc>
          <w:tcPr>
            <w:tcW w:w="750"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序号</w:t>
            </w:r>
          </w:p>
        </w:tc>
        <w:tc>
          <w:tcPr>
            <w:tcW w:w="1802"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指标名称</w:t>
            </w:r>
          </w:p>
        </w:tc>
        <w:tc>
          <w:tcPr>
            <w:tcW w:w="1861"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FF0000"/>
                <w:sz w:val="24"/>
                <w:szCs w:val="20"/>
                <w:highlight w:val="none"/>
                <w:u w:val="single"/>
                <w:lang w:val="en-US" w:eastAsia="zh-CN"/>
              </w:rPr>
              <w:t>202</w:t>
            </w:r>
            <w:r>
              <w:rPr>
                <w:rFonts w:hint="default" w:ascii="宋体" w:hAnsi="宋体" w:cs="Times New Roman"/>
                <w:color w:val="FF0000"/>
                <w:sz w:val="24"/>
                <w:szCs w:val="20"/>
                <w:highlight w:val="none"/>
                <w:u w:val="single"/>
                <w:lang w:eastAsia="zh-CN"/>
              </w:rPr>
              <w:t>2</w:t>
            </w:r>
            <w:r>
              <w:rPr>
                <w:rFonts w:hint="eastAsia" w:ascii="宋体" w:hAnsi="宋体" w:eastAsia="宋体" w:cs="Times New Roman"/>
                <w:color w:val="auto"/>
                <w:sz w:val="24"/>
                <w:szCs w:val="20"/>
                <w:highlight w:val="none"/>
                <w:u w:val="none"/>
              </w:rPr>
              <w:t>年</w:t>
            </w:r>
          </w:p>
        </w:tc>
        <w:tc>
          <w:tcPr>
            <w:tcW w:w="1860"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上年</w:t>
            </w:r>
          </w:p>
        </w:tc>
        <w:tc>
          <w:tcPr>
            <w:tcW w:w="2029"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同比增速</w:t>
            </w:r>
          </w:p>
        </w:tc>
      </w:tr>
      <w:tr>
        <w:tblPrEx>
          <w:tblCellMar>
            <w:top w:w="0" w:type="dxa"/>
            <w:left w:w="0" w:type="dxa"/>
            <w:bottom w:w="0" w:type="dxa"/>
            <w:right w:w="0" w:type="dxa"/>
          </w:tblCellMar>
        </w:tblPrEx>
        <w:trPr>
          <w:trHeight w:val="1125" w:hRule="atLeast"/>
        </w:trPr>
        <w:tc>
          <w:tcPr>
            <w:tcW w:w="750"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1</w:t>
            </w:r>
          </w:p>
        </w:tc>
        <w:tc>
          <w:tcPr>
            <w:tcW w:w="1802"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widowControl/>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营业收入</w:t>
            </w:r>
          </w:p>
        </w:tc>
        <w:tc>
          <w:tcPr>
            <w:tcW w:w="1861"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86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202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1125" w:hRule="atLeast"/>
        </w:trPr>
        <w:tc>
          <w:tcPr>
            <w:tcW w:w="750"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2</w:t>
            </w:r>
          </w:p>
        </w:tc>
        <w:tc>
          <w:tcPr>
            <w:tcW w:w="1802"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left="0" w:leftChars="0"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净利润</w:t>
            </w:r>
          </w:p>
        </w:tc>
        <w:tc>
          <w:tcPr>
            <w:tcW w:w="1861"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86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202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1125" w:hRule="atLeast"/>
        </w:trPr>
        <w:tc>
          <w:tcPr>
            <w:tcW w:w="750"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3</w:t>
            </w:r>
          </w:p>
        </w:tc>
        <w:tc>
          <w:tcPr>
            <w:tcW w:w="1802"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实缴税收</w:t>
            </w:r>
          </w:p>
        </w:tc>
        <w:tc>
          <w:tcPr>
            <w:tcW w:w="1861"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86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202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1125" w:hRule="atLeast"/>
        </w:trPr>
        <w:tc>
          <w:tcPr>
            <w:tcW w:w="750"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备注</w:t>
            </w:r>
          </w:p>
        </w:tc>
        <w:tc>
          <w:tcPr>
            <w:tcW w:w="7552" w:type="dxa"/>
            <w:gridSpan w:val="4"/>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实缴税收是指企业评定年度实际入库高新区的实缴税金总和</w:t>
            </w:r>
          </w:p>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（不包括免抵调库税额）</w:t>
            </w:r>
          </w:p>
          <w:p>
            <w:pPr>
              <w:spacing w:beforeLines="0" w:afterLines="0" w:line="360" w:lineRule="auto"/>
              <w:ind w:firstLine="0" w:firstLineChars="0"/>
              <w:jc w:val="left"/>
              <w:rPr>
                <w:rFonts w:hint="eastAsia" w:ascii="宋体" w:hAnsi="宋体" w:eastAsia="宋体" w:cs="Times New Roman"/>
                <w:color w:val="auto"/>
                <w:sz w:val="24"/>
                <w:szCs w:val="20"/>
                <w:highlight w:val="none"/>
              </w:rPr>
            </w:pPr>
          </w:p>
        </w:tc>
      </w:tr>
    </w:tbl>
    <w:p>
      <w:pPr>
        <w:widowControl w:val="0"/>
        <w:spacing w:after="120" w:afterLines="0" w:afterAutospacing="0"/>
        <w:ind w:left="0" w:leftChars="0" w:firstLine="0" w:firstLineChars="0"/>
        <w:jc w:val="both"/>
        <w:rPr>
          <w:rFonts w:hint="eastAsia" w:ascii="仿宋_GB2312" w:hAnsi="仿宋_GB2312" w:eastAsia="仿宋_GB2312" w:cs="Times New Roman"/>
          <w:color w:val="auto"/>
          <w:kern w:val="2"/>
          <w:sz w:val="32"/>
          <w:szCs w:val="22"/>
          <w:highlight w:val="none"/>
          <w:lang w:val="en-US" w:eastAsia="zh-CN" w:bidi="ar-SA"/>
        </w:rPr>
      </w:pPr>
    </w:p>
    <w:p>
      <w:pPr>
        <w:widowControl w:val="0"/>
        <w:spacing w:after="120" w:afterLines="0" w:afterAutospacing="0"/>
        <w:ind w:left="0" w:leftChars="0" w:firstLine="0" w:firstLineChars="0"/>
        <w:jc w:val="both"/>
        <w:rPr>
          <w:rFonts w:hint="eastAsia" w:ascii="仿宋_GB2312" w:hAnsi="仿宋_GB2312" w:eastAsia="仿宋_GB2312" w:cs="Times New Roman"/>
          <w:color w:val="auto"/>
          <w:kern w:val="2"/>
          <w:sz w:val="32"/>
          <w:szCs w:val="22"/>
          <w:highlight w:val="none"/>
          <w:lang w:val="en-US" w:eastAsia="zh-CN" w:bidi="ar-SA"/>
        </w:rPr>
      </w:pPr>
    </w:p>
    <w:p>
      <w:pPr>
        <w:rPr>
          <w:rFonts w:hint="eastAsia"/>
          <w:highlight w:val="none"/>
          <w:lang w:eastAsia="zh-CN"/>
        </w:rPr>
        <w:sectPr>
          <w:footerReference r:id="rId3" w:type="default"/>
          <w:pgSz w:w="11906" w:h="16838"/>
          <w:pgMar w:top="1440" w:right="1800" w:bottom="1440" w:left="1800" w:header="851" w:footer="992" w:gutter="0"/>
          <w:cols w:space="720" w:num="1"/>
          <w:docGrid w:type="lines" w:linePitch="312" w:charSpace="0"/>
        </w:sectPr>
      </w:pPr>
    </w:p>
    <w:p>
      <w:pPr>
        <w:spacing w:beforeLines="0" w:afterLines="0" w:line="360" w:lineRule="auto"/>
        <w:ind w:firstLine="0" w:firstLineChars="0"/>
        <w:jc w:val="both"/>
        <w:rPr>
          <w:rFonts w:hint="default" w:ascii="黑体" w:hAnsi="宋体" w:eastAsia="黑体" w:cs="宋体"/>
          <w:color w:val="auto"/>
          <w:kern w:val="0"/>
          <w:sz w:val="32"/>
          <w:szCs w:val="32"/>
          <w:highlight w:val="none"/>
          <w:lang w:val="en-US" w:eastAsia="zh-CN"/>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3</w:t>
      </w:r>
    </w:p>
    <w:tbl>
      <w:tblPr>
        <w:tblStyle w:val="23"/>
        <w:tblW w:w="15510" w:type="dxa"/>
        <w:tblInd w:w="-495" w:type="dxa"/>
        <w:tblLayout w:type="fixed"/>
        <w:tblCellMar>
          <w:top w:w="0" w:type="dxa"/>
          <w:left w:w="108" w:type="dxa"/>
          <w:bottom w:w="0" w:type="dxa"/>
          <w:right w:w="108" w:type="dxa"/>
        </w:tblCellMar>
      </w:tblPr>
      <w:tblGrid>
        <w:gridCol w:w="870"/>
        <w:gridCol w:w="1260"/>
        <w:gridCol w:w="1080"/>
        <w:gridCol w:w="1305"/>
        <w:gridCol w:w="1365"/>
        <w:gridCol w:w="1140"/>
        <w:gridCol w:w="1185"/>
        <w:gridCol w:w="1486"/>
        <w:gridCol w:w="1199"/>
        <w:gridCol w:w="1590"/>
        <w:gridCol w:w="1395"/>
        <w:gridCol w:w="1635"/>
      </w:tblGrid>
      <w:tr>
        <w:tblPrEx>
          <w:tblCellMar>
            <w:top w:w="0" w:type="dxa"/>
            <w:left w:w="108" w:type="dxa"/>
            <w:bottom w:w="0" w:type="dxa"/>
            <w:right w:w="108" w:type="dxa"/>
          </w:tblCellMar>
        </w:tblPrEx>
        <w:trPr>
          <w:trHeight w:val="585" w:hRule="atLeast"/>
        </w:trPr>
        <w:tc>
          <w:tcPr>
            <w:tcW w:w="15510" w:type="dxa"/>
            <w:gridSpan w:val="12"/>
            <w:tcBorders>
              <w:top w:val="nil"/>
              <w:left w:val="nil"/>
              <w:bottom w:val="nil"/>
              <w:right w:val="nil"/>
            </w:tcBorders>
            <w:noWrap/>
            <w:vAlign w:val="center"/>
          </w:tcPr>
          <w:p>
            <w:pPr>
              <w:widowControl/>
              <w:spacing w:beforeLines="0" w:afterLines="0" w:line="360" w:lineRule="auto"/>
              <w:ind w:firstLine="0" w:firstLineChars="0"/>
              <w:jc w:val="center"/>
              <w:rPr>
                <w:rFonts w:hint="eastAsia" w:ascii="宋体" w:hAnsi="宋体" w:eastAsia="楷体_GB2312" w:cs="宋体"/>
                <w:b/>
                <w:bCs/>
                <w:color w:val="auto"/>
                <w:kern w:val="0"/>
                <w:sz w:val="36"/>
                <w:szCs w:val="36"/>
                <w:highlight w:val="none"/>
                <w:lang w:eastAsia="zh-CN"/>
              </w:rPr>
            </w:pPr>
            <w:r>
              <w:rPr>
                <w:rFonts w:hint="eastAsia" w:ascii="创艺简标宋" w:hAnsi="创艺简标宋" w:eastAsia="创艺简标宋" w:cs="创艺简标宋"/>
                <w:b w:val="0"/>
                <w:bCs w:val="0"/>
                <w:color w:val="auto"/>
                <w:kern w:val="0"/>
                <w:sz w:val="36"/>
                <w:szCs w:val="36"/>
                <w:highlight w:val="none"/>
              </w:rPr>
              <w:t>企业设备投资</w:t>
            </w:r>
            <w:r>
              <w:rPr>
                <w:rFonts w:hint="eastAsia" w:ascii="创艺简标宋" w:hAnsi="创艺简标宋" w:eastAsia="创艺简标宋" w:cs="创艺简标宋"/>
                <w:b w:val="0"/>
                <w:bCs w:val="0"/>
                <w:color w:val="auto"/>
                <w:kern w:val="0"/>
                <w:sz w:val="36"/>
                <w:szCs w:val="36"/>
                <w:highlight w:val="none"/>
                <w:lang w:eastAsia="zh-CN"/>
              </w:rPr>
              <w:t>明细表（设备投资补助）</w:t>
            </w:r>
          </w:p>
        </w:tc>
      </w:tr>
      <w:tr>
        <w:tblPrEx>
          <w:tblCellMar>
            <w:top w:w="0" w:type="dxa"/>
            <w:left w:w="108" w:type="dxa"/>
            <w:bottom w:w="0" w:type="dxa"/>
            <w:right w:w="108" w:type="dxa"/>
          </w:tblCellMar>
        </w:tblPrEx>
        <w:trPr>
          <w:trHeight w:val="585" w:hRule="atLeast"/>
        </w:trPr>
        <w:tc>
          <w:tcPr>
            <w:tcW w:w="15510" w:type="dxa"/>
            <w:gridSpan w:val="12"/>
            <w:tcBorders>
              <w:top w:val="nil"/>
              <w:left w:val="nil"/>
              <w:bottom w:val="single" w:color="auto" w:sz="8" w:space="0"/>
              <w:right w:val="nil"/>
            </w:tcBorders>
            <w:noWrap/>
            <w:vAlign w:val="center"/>
          </w:tcPr>
          <w:p>
            <w:pPr>
              <w:widowControl/>
              <w:spacing w:beforeLines="0" w:afterLines="0" w:line="360" w:lineRule="auto"/>
              <w:ind w:firstLine="0" w:firstLineChars="0"/>
              <w:jc w:val="left"/>
              <w:rPr>
                <w:rFonts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lang w:eastAsia="zh-CN"/>
              </w:rPr>
              <w:t>申请</w:t>
            </w:r>
            <w:r>
              <w:rPr>
                <w:rFonts w:hint="eastAsia" w:ascii="宋体" w:hAnsi="宋体" w:eastAsia="宋体" w:cs="宋体"/>
                <w:color w:val="auto"/>
                <w:kern w:val="0"/>
                <w:sz w:val="24"/>
                <w:szCs w:val="24"/>
                <w:highlight w:val="none"/>
              </w:rPr>
              <w:t>单位</w:t>
            </w:r>
            <w:r>
              <w:rPr>
                <w:rFonts w:hint="eastAsia" w:ascii="宋体" w:hAnsi="宋体" w:eastAsia="宋体" w:cs="宋体"/>
                <w:color w:val="auto"/>
                <w:kern w:val="0"/>
                <w:sz w:val="24"/>
                <w:szCs w:val="24"/>
                <w:highlight w:val="none"/>
                <w:lang w:eastAsia="zh-CN"/>
              </w:rPr>
              <w:t>（盖章）</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bCs/>
                <w:color w:val="auto"/>
                <w:kern w:val="0"/>
                <w:sz w:val="24"/>
                <w:szCs w:val="24"/>
                <w:highlight w:val="none"/>
              </w:rPr>
              <w:t>单位：万元</w:t>
            </w:r>
          </w:p>
        </w:tc>
      </w:tr>
      <w:tr>
        <w:tblPrEx>
          <w:tblCellMar>
            <w:top w:w="0" w:type="dxa"/>
            <w:left w:w="108" w:type="dxa"/>
            <w:bottom w:w="0" w:type="dxa"/>
            <w:right w:w="108" w:type="dxa"/>
          </w:tblCellMar>
        </w:tblPrEx>
        <w:trPr>
          <w:trHeight w:val="512" w:hRule="atLeast"/>
        </w:trPr>
        <w:tc>
          <w:tcPr>
            <w:tcW w:w="8205" w:type="dxa"/>
            <w:gridSpan w:val="7"/>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项目名称</w:t>
            </w:r>
          </w:p>
        </w:tc>
        <w:tc>
          <w:tcPr>
            <w:tcW w:w="4275" w:type="dxa"/>
            <w:gridSpan w:val="3"/>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p>
        </w:tc>
        <w:tc>
          <w:tcPr>
            <w:tcW w:w="139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补助比例</w:t>
            </w:r>
          </w:p>
        </w:tc>
        <w:tc>
          <w:tcPr>
            <w:tcW w:w="163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4" w:hRule="atLeast"/>
        </w:trPr>
        <w:tc>
          <w:tcPr>
            <w:tcW w:w="87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序号</w:t>
            </w:r>
          </w:p>
        </w:tc>
        <w:tc>
          <w:tcPr>
            <w:tcW w:w="126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设备名称</w:t>
            </w:r>
          </w:p>
        </w:tc>
        <w:tc>
          <w:tcPr>
            <w:tcW w:w="108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销售方</w:t>
            </w:r>
          </w:p>
        </w:tc>
        <w:tc>
          <w:tcPr>
            <w:tcW w:w="130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设备所在地址</w:t>
            </w:r>
          </w:p>
        </w:tc>
        <w:tc>
          <w:tcPr>
            <w:tcW w:w="136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发票号</w:t>
            </w:r>
          </w:p>
        </w:tc>
        <w:tc>
          <w:tcPr>
            <w:tcW w:w="114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发票金额</w:t>
            </w:r>
          </w:p>
        </w:tc>
        <w:tc>
          <w:tcPr>
            <w:tcW w:w="118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支付凭证日期</w:t>
            </w:r>
          </w:p>
        </w:tc>
        <w:tc>
          <w:tcPr>
            <w:tcW w:w="1486"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支付凭证号</w:t>
            </w:r>
          </w:p>
        </w:tc>
        <w:tc>
          <w:tcPr>
            <w:tcW w:w="1199"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支付凭证金额</w:t>
            </w:r>
          </w:p>
        </w:tc>
        <w:tc>
          <w:tcPr>
            <w:tcW w:w="159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扣税后实际支付金额</w:t>
            </w:r>
          </w:p>
        </w:tc>
        <w:tc>
          <w:tcPr>
            <w:tcW w:w="139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入账会计科目</w:t>
            </w:r>
          </w:p>
        </w:tc>
        <w:tc>
          <w:tcPr>
            <w:tcW w:w="163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核定数</w:t>
            </w:r>
          </w:p>
        </w:tc>
      </w:tr>
      <w:tr>
        <w:tblPrEx>
          <w:tblCellMar>
            <w:top w:w="0" w:type="dxa"/>
            <w:left w:w="108" w:type="dxa"/>
            <w:bottom w:w="0" w:type="dxa"/>
            <w:right w:w="108" w:type="dxa"/>
          </w:tblCellMar>
        </w:tblPrEx>
        <w:trPr>
          <w:trHeight w:val="969" w:hRule="atLeast"/>
        </w:trPr>
        <w:tc>
          <w:tcPr>
            <w:tcW w:w="870" w:type="dxa"/>
            <w:tcBorders>
              <w:top w:val="nil"/>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6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8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0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6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4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8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486"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99"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59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9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63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969" w:hRule="atLeast"/>
        </w:trPr>
        <w:tc>
          <w:tcPr>
            <w:tcW w:w="870" w:type="dxa"/>
            <w:tcBorders>
              <w:top w:val="nil"/>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6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8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0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6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4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8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486"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99"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59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9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63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1077" w:hRule="atLeast"/>
        </w:trPr>
        <w:tc>
          <w:tcPr>
            <w:tcW w:w="8205" w:type="dxa"/>
            <w:gridSpan w:val="7"/>
            <w:vMerge w:val="restart"/>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合计数</w:t>
            </w:r>
          </w:p>
        </w:tc>
        <w:tc>
          <w:tcPr>
            <w:tcW w:w="5670" w:type="dxa"/>
            <w:gridSpan w:val="4"/>
            <w:tcBorders>
              <w:top w:val="nil"/>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4"/>
                <w:szCs w:val="24"/>
                <w:highlight w:val="none"/>
              </w:rPr>
              <w:t>　</w:t>
            </w:r>
          </w:p>
        </w:tc>
        <w:tc>
          <w:tcPr>
            <w:tcW w:w="1635" w:type="dxa"/>
            <w:tcBorders>
              <w:top w:val="nil"/>
              <w:left w:val="single" w:color="auto" w:sz="8" w:space="0"/>
              <w:bottom w:val="single" w:color="000000"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312" w:hRule="atLeast"/>
        </w:trPr>
        <w:tc>
          <w:tcPr>
            <w:tcW w:w="8205" w:type="dxa"/>
            <w:gridSpan w:val="7"/>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核定补助金额</w:t>
            </w:r>
          </w:p>
        </w:tc>
        <w:tc>
          <w:tcPr>
            <w:tcW w:w="7305" w:type="dxa"/>
            <w:gridSpan w:val="5"/>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bl>
    <w:p>
      <w:pPr>
        <w:widowControl w:val="0"/>
        <w:spacing w:after="120" w:afterLines="0" w:afterAutospacing="0"/>
        <w:ind w:left="0" w:leftChars="0" w:firstLine="0" w:firstLineChars="0"/>
        <w:jc w:val="both"/>
        <w:rPr>
          <w:rFonts w:hint="eastAsia" w:ascii="仿宋_GB2312" w:hAnsi="仿宋_GB2312" w:eastAsia="仿宋_GB2312" w:cs="Times New Roman"/>
          <w:color w:val="auto"/>
          <w:kern w:val="2"/>
          <w:sz w:val="32"/>
          <w:szCs w:val="22"/>
          <w:highlight w:val="none"/>
          <w:lang w:val="en-US" w:eastAsia="zh-CN" w:bidi="ar-SA"/>
        </w:rPr>
      </w:pPr>
    </w:p>
    <w:p>
      <w:pPr>
        <w:spacing w:beforeLines="0" w:afterLines="0" w:line="360" w:lineRule="auto"/>
        <w:ind w:firstLine="0" w:firstLineChars="0"/>
        <w:jc w:val="both"/>
        <w:rPr>
          <w:rFonts w:hint="default" w:ascii="黑体" w:hAnsi="宋体" w:eastAsia="黑体" w:cs="宋体"/>
          <w:color w:val="auto"/>
          <w:kern w:val="0"/>
          <w:sz w:val="32"/>
          <w:szCs w:val="32"/>
          <w:highlight w:val="none"/>
          <w:lang w:val="en-US" w:eastAsia="zh-CN"/>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4</w:t>
      </w:r>
    </w:p>
    <w:tbl>
      <w:tblPr>
        <w:tblStyle w:val="23"/>
        <w:tblW w:w="15645" w:type="dxa"/>
        <w:tblInd w:w="-929" w:type="dxa"/>
        <w:tblLayout w:type="fixed"/>
        <w:tblCellMar>
          <w:top w:w="0" w:type="dxa"/>
          <w:left w:w="108" w:type="dxa"/>
          <w:bottom w:w="0" w:type="dxa"/>
          <w:right w:w="108" w:type="dxa"/>
        </w:tblCellMar>
      </w:tblPr>
      <w:tblGrid>
        <w:gridCol w:w="615"/>
        <w:gridCol w:w="825"/>
        <w:gridCol w:w="705"/>
        <w:gridCol w:w="990"/>
        <w:gridCol w:w="930"/>
        <w:gridCol w:w="1230"/>
        <w:gridCol w:w="1035"/>
        <w:gridCol w:w="1095"/>
        <w:gridCol w:w="1185"/>
        <w:gridCol w:w="1485"/>
        <w:gridCol w:w="1065"/>
        <w:gridCol w:w="1170"/>
        <w:gridCol w:w="1050"/>
        <w:gridCol w:w="1335"/>
        <w:gridCol w:w="930"/>
      </w:tblGrid>
      <w:tr>
        <w:tblPrEx>
          <w:tblCellMar>
            <w:top w:w="0" w:type="dxa"/>
            <w:left w:w="108" w:type="dxa"/>
            <w:bottom w:w="0" w:type="dxa"/>
            <w:right w:w="108" w:type="dxa"/>
          </w:tblCellMar>
        </w:tblPrEx>
        <w:trPr>
          <w:trHeight w:val="585" w:hRule="atLeast"/>
        </w:trPr>
        <w:tc>
          <w:tcPr>
            <w:tcW w:w="15645" w:type="dxa"/>
            <w:gridSpan w:val="15"/>
            <w:tcBorders>
              <w:top w:val="nil"/>
              <w:left w:val="nil"/>
              <w:bottom w:val="nil"/>
              <w:right w:val="nil"/>
            </w:tcBorders>
            <w:noWrap/>
            <w:vAlign w:val="center"/>
          </w:tcPr>
          <w:p>
            <w:pPr>
              <w:widowControl/>
              <w:spacing w:beforeLines="0" w:afterLines="0" w:line="360" w:lineRule="auto"/>
              <w:ind w:firstLine="0" w:firstLineChars="0"/>
              <w:jc w:val="center"/>
              <w:rPr>
                <w:rFonts w:hint="eastAsia" w:ascii="创艺简标宋" w:hAnsi="创艺简标宋" w:eastAsia="创艺简标宋" w:cs="创艺简标宋"/>
                <w:b w:val="0"/>
                <w:bCs w:val="0"/>
                <w:color w:val="auto"/>
                <w:kern w:val="0"/>
                <w:sz w:val="36"/>
                <w:szCs w:val="36"/>
                <w:highlight w:val="none"/>
              </w:rPr>
            </w:pPr>
            <w:r>
              <w:rPr>
                <w:rFonts w:hint="eastAsia" w:ascii="创艺简标宋" w:hAnsi="创艺简标宋" w:eastAsia="创艺简标宋" w:cs="创艺简标宋"/>
                <w:b w:val="0"/>
                <w:bCs w:val="0"/>
                <w:color w:val="auto"/>
                <w:kern w:val="0"/>
                <w:sz w:val="36"/>
                <w:szCs w:val="36"/>
                <w:highlight w:val="none"/>
              </w:rPr>
              <w:t>企业设备投资明细表</w:t>
            </w:r>
            <w:r>
              <w:rPr>
                <w:rFonts w:hint="eastAsia" w:ascii="创艺简标宋" w:hAnsi="创艺简标宋" w:eastAsia="创艺简标宋" w:cs="创艺简标宋"/>
                <w:b w:val="0"/>
                <w:bCs w:val="0"/>
                <w:color w:val="auto"/>
                <w:kern w:val="0"/>
                <w:sz w:val="36"/>
                <w:szCs w:val="36"/>
                <w:highlight w:val="none"/>
                <w:lang w:eastAsia="zh-CN"/>
              </w:rPr>
              <w:t>（服务集成奖励）</w:t>
            </w:r>
          </w:p>
        </w:tc>
      </w:tr>
      <w:tr>
        <w:tblPrEx>
          <w:tblCellMar>
            <w:top w:w="0" w:type="dxa"/>
            <w:left w:w="108" w:type="dxa"/>
            <w:bottom w:w="0" w:type="dxa"/>
            <w:right w:w="108" w:type="dxa"/>
          </w:tblCellMar>
        </w:tblPrEx>
        <w:trPr>
          <w:trHeight w:val="585" w:hRule="atLeast"/>
        </w:trPr>
        <w:tc>
          <w:tcPr>
            <w:tcW w:w="15645" w:type="dxa"/>
            <w:gridSpan w:val="15"/>
            <w:tcBorders>
              <w:top w:val="nil"/>
              <w:left w:val="nil"/>
              <w:bottom w:val="single" w:color="auto" w:sz="8" w:space="0"/>
              <w:right w:val="nil"/>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申请</w:t>
            </w:r>
            <w:r>
              <w:rPr>
                <w:rFonts w:hint="eastAsia" w:ascii="宋体" w:hAnsi="宋体" w:eastAsia="宋体" w:cs="宋体"/>
                <w:color w:val="auto"/>
                <w:kern w:val="0"/>
                <w:sz w:val="24"/>
                <w:szCs w:val="24"/>
                <w:highlight w:val="none"/>
              </w:rPr>
              <w:t>单位</w:t>
            </w:r>
            <w:r>
              <w:rPr>
                <w:rFonts w:hint="eastAsia" w:ascii="宋体" w:hAnsi="宋体" w:eastAsia="宋体" w:cs="宋体"/>
                <w:color w:val="auto"/>
                <w:kern w:val="0"/>
                <w:sz w:val="24"/>
                <w:szCs w:val="24"/>
                <w:highlight w:val="none"/>
                <w:lang w:eastAsia="zh-CN"/>
              </w:rPr>
              <w:t>（盖章）</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bCs/>
                <w:color w:val="auto"/>
                <w:kern w:val="0"/>
                <w:sz w:val="24"/>
                <w:szCs w:val="24"/>
                <w:highlight w:val="none"/>
              </w:rPr>
              <w:t>单位：万元</w:t>
            </w:r>
          </w:p>
        </w:tc>
      </w:tr>
      <w:tr>
        <w:tblPrEx>
          <w:tblCellMar>
            <w:top w:w="0" w:type="dxa"/>
            <w:left w:w="108" w:type="dxa"/>
            <w:bottom w:w="0" w:type="dxa"/>
            <w:right w:w="108" w:type="dxa"/>
          </w:tblCellMar>
        </w:tblPrEx>
        <w:trPr>
          <w:trHeight w:val="619" w:hRule="atLeast"/>
        </w:trPr>
        <w:tc>
          <w:tcPr>
            <w:tcW w:w="6330" w:type="dxa"/>
            <w:gridSpan w:val="7"/>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项目名称</w:t>
            </w:r>
          </w:p>
        </w:tc>
        <w:tc>
          <w:tcPr>
            <w:tcW w:w="4830" w:type="dxa"/>
            <w:gridSpan w:val="4"/>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p>
        </w:tc>
        <w:tc>
          <w:tcPr>
            <w:tcW w:w="3555" w:type="dxa"/>
            <w:gridSpan w:val="3"/>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补助比例</w:t>
            </w:r>
          </w:p>
        </w:tc>
        <w:tc>
          <w:tcPr>
            <w:tcW w:w="93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4" w:hRule="atLeast"/>
        </w:trPr>
        <w:tc>
          <w:tcPr>
            <w:tcW w:w="61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序号</w:t>
            </w:r>
          </w:p>
        </w:tc>
        <w:tc>
          <w:tcPr>
            <w:tcW w:w="82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设备名称</w:t>
            </w:r>
          </w:p>
        </w:tc>
        <w:tc>
          <w:tcPr>
            <w:tcW w:w="70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销售方</w:t>
            </w:r>
          </w:p>
        </w:tc>
        <w:tc>
          <w:tcPr>
            <w:tcW w:w="99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发票日期</w:t>
            </w:r>
          </w:p>
        </w:tc>
        <w:tc>
          <w:tcPr>
            <w:tcW w:w="93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发票号</w:t>
            </w:r>
          </w:p>
        </w:tc>
        <w:tc>
          <w:tcPr>
            <w:tcW w:w="123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发票金额</w:t>
            </w:r>
          </w:p>
        </w:tc>
        <w:tc>
          <w:tcPr>
            <w:tcW w:w="103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支付凭证日期</w:t>
            </w:r>
          </w:p>
        </w:tc>
        <w:tc>
          <w:tcPr>
            <w:tcW w:w="109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支付凭证号</w:t>
            </w:r>
          </w:p>
        </w:tc>
        <w:tc>
          <w:tcPr>
            <w:tcW w:w="118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支付凭证金额</w:t>
            </w:r>
          </w:p>
        </w:tc>
        <w:tc>
          <w:tcPr>
            <w:tcW w:w="148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扣税后实际支付金额</w:t>
            </w:r>
          </w:p>
        </w:tc>
        <w:tc>
          <w:tcPr>
            <w:tcW w:w="106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入账会计科目</w:t>
            </w:r>
          </w:p>
        </w:tc>
        <w:tc>
          <w:tcPr>
            <w:tcW w:w="117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设备投放日期</w:t>
            </w:r>
          </w:p>
        </w:tc>
        <w:tc>
          <w:tcPr>
            <w:tcW w:w="105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设备使用方</w:t>
            </w:r>
          </w:p>
        </w:tc>
        <w:tc>
          <w:tcPr>
            <w:tcW w:w="133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对应的服务合同号</w:t>
            </w:r>
          </w:p>
        </w:tc>
        <w:tc>
          <w:tcPr>
            <w:tcW w:w="93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核定数</w:t>
            </w:r>
          </w:p>
        </w:tc>
      </w:tr>
      <w:tr>
        <w:tblPrEx>
          <w:tblCellMar>
            <w:top w:w="0" w:type="dxa"/>
            <w:left w:w="108" w:type="dxa"/>
            <w:bottom w:w="0" w:type="dxa"/>
            <w:right w:w="108" w:type="dxa"/>
          </w:tblCellMar>
        </w:tblPrEx>
        <w:trPr>
          <w:trHeight w:val="444" w:hRule="atLeast"/>
        </w:trPr>
        <w:tc>
          <w:tcPr>
            <w:tcW w:w="61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82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70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99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93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3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3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9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8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48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6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7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5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3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93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4" w:hRule="atLeast"/>
        </w:trPr>
        <w:tc>
          <w:tcPr>
            <w:tcW w:w="7425" w:type="dxa"/>
            <w:gridSpan w:val="8"/>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合计数</w:t>
            </w:r>
          </w:p>
        </w:tc>
        <w:tc>
          <w:tcPr>
            <w:tcW w:w="5955" w:type="dxa"/>
            <w:gridSpan w:val="5"/>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3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93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444" w:hRule="atLeast"/>
        </w:trPr>
        <w:tc>
          <w:tcPr>
            <w:tcW w:w="7425" w:type="dxa"/>
            <w:gridSpan w:val="8"/>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核定补助金额</w:t>
            </w:r>
          </w:p>
        </w:tc>
        <w:tc>
          <w:tcPr>
            <w:tcW w:w="5955" w:type="dxa"/>
            <w:gridSpan w:val="5"/>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35"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93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bl>
    <w:p>
      <w:pPr>
        <w:spacing w:beforeLines="0" w:afterLines="0" w:line="360" w:lineRule="auto"/>
        <w:ind w:firstLine="0" w:firstLineChars="0"/>
        <w:jc w:val="left"/>
        <w:rPr>
          <w:rFonts w:ascii="Times New Roman" w:hAnsi="Times New Roman" w:eastAsia="宋体" w:cs="Times New Roman"/>
          <w:color w:val="auto"/>
          <w:szCs w:val="20"/>
          <w:highlight w:val="none"/>
        </w:rPr>
      </w:pPr>
    </w:p>
    <w:p>
      <w:pPr>
        <w:widowControl w:val="0"/>
        <w:spacing w:beforeLines="0" w:afterLines="0" w:line="360" w:lineRule="auto"/>
        <w:ind w:firstLine="0" w:firstLineChars="0"/>
        <w:jc w:val="both"/>
        <w:rPr>
          <w:rFonts w:ascii="Times New Roman" w:hAnsi="Times New Roman" w:eastAsia="宋体" w:cs="Times New Roman"/>
          <w:bCs/>
          <w:color w:val="auto"/>
          <w:kern w:val="2"/>
          <w:sz w:val="21"/>
          <w:szCs w:val="20"/>
          <w:highlight w:val="none"/>
          <w:lang w:val="en-US" w:eastAsia="en-US" w:bidi="ar-SA"/>
        </w:rPr>
      </w:pPr>
    </w:p>
    <w:p>
      <w:pPr>
        <w:widowControl w:val="0"/>
        <w:spacing w:after="120" w:afterLines="0" w:afterAutospacing="0"/>
        <w:ind w:left="0" w:leftChars="0" w:firstLine="0" w:firstLineChars="0"/>
        <w:jc w:val="both"/>
        <w:rPr>
          <w:rFonts w:hint="eastAsia" w:ascii="仿宋_GB2312" w:hAnsi="仿宋_GB2312" w:eastAsia="仿宋_GB2312" w:cs="Times New Roman"/>
          <w:color w:val="auto"/>
          <w:kern w:val="2"/>
          <w:sz w:val="32"/>
          <w:szCs w:val="22"/>
          <w:highlight w:val="none"/>
          <w:lang w:val="en-US" w:eastAsia="zh-CN" w:bidi="ar-SA"/>
        </w:rPr>
      </w:pPr>
    </w:p>
    <w:p>
      <w:pPr>
        <w:widowControl w:val="0"/>
        <w:spacing w:after="120" w:afterLines="0" w:afterAutospacing="0"/>
        <w:ind w:left="0" w:leftChars="0" w:firstLine="0" w:firstLineChars="0"/>
        <w:jc w:val="both"/>
        <w:rPr>
          <w:rFonts w:hint="eastAsia" w:ascii="仿宋_GB2312" w:hAnsi="仿宋_GB2312" w:eastAsia="仿宋_GB2312" w:cs="Times New Roman"/>
          <w:color w:val="auto"/>
          <w:kern w:val="2"/>
          <w:sz w:val="32"/>
          <w:szCs w:val="22"/>
          <w:highlight w:val="none"/>
          <w:lang w:val="en-US" w:eastAsia="zh-CN" w:bidi="ar-SA"/>
        </w:rPr>
      </w:pPr>
    </w:p>
    <w:p>
      <w:pPr>
        <w:spacing w:beforeLines="0" w:afterLines="0" w:line="360" w:lineRule="auto"/>
        <w:ind w:firstLine="0" w:firstLineChars="0"/>
        <w:jc w:val="both"/>
        <w:rPr>
          <w:rFonts w:hint="default" w:ascii="黑体" w:hAnsi="宋体" w:eastAsia="黑体" w:cs="宋体"/>
          <w:color w:val="auto"/>
          <w:kern w:val="0"/>
          <w:sz w:val="32"/>
          <w:szCs w:val="32"/>
          <w:highlight w:val="none"/>
          <w:lang w:val="en-US" w:eastAsia="zh-CN"/>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5</w:t>
      </w:r>
    </w:p>
    <w:tbl>
      <w:tblPr>
        <w:tblStyle w:val="23"/>
        <w:tblW w:w="15510" w:type="dxa"/>
        <w:tblInd w:w="-495" w:type="dxa"/>
        <w:tblLayout w:type="fixed"/>
        <w:tblCellMar>
          <w:top w:w="0" w:type="dxa"/>
          <w:left w:w="108" w:type="dxa"/>
          <w:bottom w:w="0" w:type="dxa"/>
          <w:right w:w="108" w:type="dxa"/>
        </w:tblCellMar>
      </w:tblPr>
      <w:tblGrid>
        <w:gridCol w:w="870"/>
        <w:gridCol w:w="1260"/>
        <w:gridCol w:w="1080"/>
        <w:gridCol w:w="1305"/>
        <w:gridCol w:w="1365"/>
        <w:gridCol w:w="1140"/>
        <w:gridCol w:w="1185"/>
        <w:gridCol w:w="1486"/>
        <w:gridCol w:w="1199"/>
        <w:gridCol w:w="1201"/>
        <w:gridCol w:w="1784"/>
        <w:gridCol w:w="1635"/>
      </w:tblGrid>
      <w:tr>
        <w:tblPrEx>
          <w:tblCellMar>
            <w:top w:w="0" w:type="dxa"/>
            <w:left w:w="108" w:type="dxa"/>
            <w:bottom w:w="0" w:type="dxa"/>
            <w:right w:w="108" w:type="dxa"/>
          </w:tblCellMar>
        </w:tblPrEx>
        <w:trPr>
          <w:trHeight w:val="585" w:hRule="atLeast"/>
        </w:trPr>
        <w:tc>
          <w:tcPr>
            <w:tcW w:w="15510" w:type="dxa"/>
            <w:gridSpan w:val="12"/>
            <w:tcBorders>
              <w:top w:val="nil"/>
              <w:left w:val="nil"/>
              <w:bottom w:val="nil"/>
              <w:right w:val="nil"/>
            </w:tcBorders>
            <w:noWrap/>
            <w:vAlign w:val="center"/>
          </w:tcPr>
          <w:p>
            <w:pPr>
              <w:widowControl/>
              <w:spacing w:beforeLines="0" w:afterLines="0" w:line="360" w:lineRule="auto"/>
              <w:ind w:firstLine="0" w:firstLineChars="0"/>
              <w:jc w:val="center"/>
              <w:rPr>
                <w:rFonts w:hint="eastAsia" w:ascii="宋体" w:hAnsi="宋体" w:eastAsia="楷体_GB2312" w:cs="宋体"/>
                <w:b/>
                <w:bCs/>
                <w:color w:val="auto"/>
                <w:kern w:val="0"/>
                <w:sz w:val="36"/>
                <w:szCs w:val="36"/>
                <w:highlight w:val="none"/>
                <w:lang w:eastAsia="zh-CN"/>
              </w:rPr>
            </w:pPr>
            <w:r>
              <w:rPr>
                <w:rFonts w:hint="eastAsia" w:ascii="创艺简标宋" w:hAnsi="创艺简标宋" w:eastAsia="创艺简标宋" w:cs="创艺简标宋"/>
                <w:b w:val="0"/>
                <w:bCs w:val="0"/>
                <w:color w:val="auto"/>
                <w:kern w:val="0"/>
                <w:sz w:val="36"/>
                <w:szCs w:val="36"/>
                <w:highlight w:val="none"/>
              </w:rPr>
              <w:t>企业</w:t>
            </w:r>
            <w:r>
              <w:rPr>
                <w:rFonts w:hint="eastAsia" w:ascii="创艺简标宋" w:hAnsi="创艺简标宋" w:eastAsia="创艺简标宋" w:cs="创艺简标宋"/>
                <w:b w:val="0"/>
                <w:bCs w:val="0"/>
                <w:color w:val="auto"/>
                <w:kern w:val="0"/>
                <w:sz w:val="36"/>
                <w:szCs w:val="36"/>
                <w:highlight w:val="none"/>
                <w:lang w:eastAsia="zh-CN"/>
              </w:rPr>
              <w:t>采购服务明细表</w:t>
            </w:r>
          </w:p>
        </w:tc>
      </w:tr>
      <w:tr>
        <w:tblPrEx>
          <w:tblCellMar>
            <w:top w:w="0" w:type="dxa"/>
            <w:left w:w="108" w:type="dxa"/>
            <w:bottom w:w="0" w:type="dxa"/>
            <w:right w:w="108" w:type="dxa"/>
          </w:tblCellMar>
        </w:tblPrEx>
        <w:trPr>
          <w:trHeight w:val="585" w:hRule="atLeast"/>
        </w:trPr>
        <w:tc>
          <w:tcPr>
            <w:tcW w:w="15510" w:type="dxa"/>
            <w:gridSpan w:val="12"/>
            <w:tcBorders>
              <w:top w:val="nil"/>
              <w:left w:val="nil"/>
              <w:bottom w:val="single" w:color="auto" w:sz="8" w:space="0"/>
              <w:right w:val="nil"/>
            </w:tcBorders>
            <w:noWrap/>
            <w:vAlign w:val="center"/>
          </w:tcPr>
          <w:p>
            <w:pPr>
              <w:widowControl/>
              <w:spacing w:beforeLines="0" w:afterLines="0" w:line="360" w:lineRule="auto"/>
              <w:ind w:firstLine="0" w:firstLineChars="0"/>
              <w:jc w:val="left"/>
              <w:rPr>
                <w:rFonts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lang w:eastAsia="zh-CN"/>
              </w:rPr>
              <w:t>申请</w:t>
            </w:r>
            <w:r>
              <w:rPr>
                <w:rFonts w:hint="eastAsia" w:ascii="宋体" w:hAnsi="宋体" w:eastAsia="宋体" w:cs="宋体"/>
                <w:color w:val="auto"/>
                <w:kern w:val="0"/>
                <w:sz w:val="24"/>
                <w:szCs w:val="24"/>
                <w:highlight w:val="none"/>
              </w:rPr>
              <w:t>单位</w:t>
            </w:r>
            <w:r>
              <w:rPr>
                <w:rFonts w:hint="eastAsia" w:ascii="宋体" w:hAnsi="宋体" w:eastAsia="宋体" w:cs="宋体"/>
                <w:color w:val="auto"/>
                <w:kern w:val="0"/>
                <w:sz w:val="24"/>
                <w:szCs w:val="24"/>
                <w:highlight w:val="none"/>
                <w:lang w:eastAsia="zh-CN"/>
              </w:rPr>
              <w:t>（盖章）</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bCs/>
                <w:color w:val="auto"/>
                <w:kern w:val="0"/>
                <w:sz w:val="24"/>
                <w:szCs w:val="24"/>
                <w:highlight w:val="none"/>
              </w:rPr>
              <w:t>单位：万元</w:t>
            </w:r>
          </w:p>
        </w:tc>
      </w:tr>
      <w:tr>
        <w:tblPrEx>
          <w:tblCellMar>
            <w:top w:w="0" w:type="dxa"/>
            <w:left w:w="108" w:type="dxa"/>
            <w:bottom w:w="0" w:type="dxa"/>
            <w:right w:w="108" w:type="dxa"/>
          </w:tblCellMar>
        </w:tblPrEx>
        <w:trPr>
          <w:trHeight w:val="444" w:hRule="atLeast"/>
        </w:trPr>
        <w:tc>
          <w:tcPr>
            <w:tcW w:w="870" w:type="dxa"/>
            <w:tcBorders>
              <w:top w:val="single" w:color="auto" w:sz="8" w:space="0"/>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序号</w:t>
            </w:r>
          </w:p>
        </w:tc>
        <w:tc>
          <w:tcPr>
            <w:tcW w:w="126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采购服务合同名称</w:t>
            </w:r>
          </w:p>
        </w:tc>
        <w:tc>
          <w:tcPr>
            <w:tcW w:w="108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合同号</w:t>
            </w:r>
          </w:p>
        </w:tc>
        <w:tc>
          <w:tcPr>
            <w:tcW w:w="130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被采购方</w:t>
            </w:r>
          </w:p>
        </w:tc>
        <w:tc>
          <w:tcPr>
            <w:tcW w:w="136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被采购方注册地址</w:t>
            </w:r>
          </w:p>
        </w:tc>
        <w:tc>
          <w:tcPr>
            <w:tcW w:w="1140"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发票号</w:t>
            </w:r>
          </w:p>
        </w:tc>
        <w:tc>
          <w:tcPr>
            <w:tcW w:w="118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eastAsia="zh-CN"/>
              </w:rPr>
              <w:t>发票金额</w:t>
            </w:r>
          </w:p>
        </w:tc>
        <w:tc>
          <w:tcPr>
            <w:tcW w:w="1486"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支付凭证日期</w:t>
            </w:r>
          </w:p>
        </w:tc>
        <w:tc>
          <w:tcPr>
            <w:tcW w:w="1199"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支付凭证号</w:t>
            </w:r>
          </w:p>
        </w:tc>
        <w:tc>
          <w:tcPr>
            <w:tcW w:w="1201"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支付凭证金额</w:t>
            </w:r>
          </w:p>
        </w:tc>
        <w:tc>
          <w:tcPr>
            <w:tcW w:w="1784"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扣税后实际支付金额</w:t>
            </w:r>
          </w:p>
        </w:tc>
        <w:tc>
          <w:tcPr>
            <w:tcW w:w="1635" w:type="dxa"/>
            <w:tcBorders>
              <w:top w:val="single" w:color="auto" w:sz="8" w:space="0"/>
              <w:left w:val="nil"/>
              <w:bottom w:val="single" w:color="auto" w:sz="8" w:space="0"/>
              <w:right w:val="single" w:color="auto" w:sz="8" w:space="0"/>
            </w:tcBorders>
            <w:noWrap/>
            <w:vAlign w:val="center"/>
          </w:tcPr>
          <w:p>
            <w:pPr>
              <w:widowControl/>
              <w:spacing w:beforeLines="0" w:afterLines="0" w:line="360" w:lineRule="auto"/>
              <w:ind w:firstLine="0" w:firstLine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核定数</w:t>
            </w:r>
          </w:p>
        </w:tc>
      </w:tr>
      <w:tr>
        <w:tblPrEx>
          <w:tblCellMar>
            <w:top w:w="0" w:type="dxa"/>
            <w:left w:w="108" w:type="dxa"/>
            <w:bottom w:w="0" w:type="dxa"/>
            <w:right w:w="108" w:type="dxa"/>
          </w:tblCellMar>
        </w:tblPrEx>
        <w:trPr>
          <w:trHeight w:val="969" w:hRule="atLeast"/>
        </w:trPr>
        <w:tc>
          <w:tcPr>
            <w:tcW w:w="870" w:type="dxa"/>
            <w:tcBorders>
              <w:top w:val="nil"/>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6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8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0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6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4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8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486"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99"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01"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784"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63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969" w:hRule="atLeast"/>
        </w:trPr>
        <w:tc>
          <w:tcPr>
            <w:tcW w:w="870" w:type="dxa"/>
            <w:tcBorders>
              <w:top w:val="nil"/>
              <w:left w:val="single" w:color="auto" w:sz="8" w:space="0"/>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6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08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0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36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40"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8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486"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199"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201"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784"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c>
          <w:tcPr>
            <w:tcW w:w="1635" w:type="dxa"/>
            <w:tcBorders>
              <w:top w:val="nil"/>
              <w:left w:val="nil"/>
              <w:bottom w:val="single" w:color="auto" w:sz="8" w:space="0"/>
              <w:right w:val="single" w:color="auto" w:sz="8" w:space="0"/>
            </w:tcBorders>
            <w:noWrap/>
            <w:vAlign w:val="center"/>
          </w:tcPr>
          <w:p>
            <w:pPr>
              <w:widowControl/>
              <w:spacing w:beforeLines="0" w:afterLines="0" w:line="360" w:lineRule="auto"/>
              <w:ind w:firstLine="0" w:firstLineChars="0"/>
              <w:jc w:val="left"/>
              <w:rPr>
                <w:rFonts w:hint="eastAsia" w:ascii="宋体" w:hAnsi="宋体" w:eastAsia="宋体" w:cs="宋体"/>
                <w:color w:val="auto"/>
                <w:kern w:val="0"/>
                <w:sz w:val="24"/>
                <w:szCs w:val="24"/>
                <w:highlight w:val="none"/>
              </w:rPr>
            </w:pPr>
          </w:p>
        </w:tc>
      </w:tr>
      <w:tr>
        <w:tblPrEx>
          <w:tblCellMar>
            <w:top w:w="0" w:type="dxa"/>
            <w:left w:w="108" w:type="dxa"/>
            <w:bottom w:w="0" w:type="dxa"/>
            <w:right w:w="108" w:type="dxa"/>
          </w:tblCellMar>
        </w:tblPrEx>
        <w:trPr>
          <w:trHeight w:val="1077" w:hRule="atLeast"/>
        </w:trPr>
        <w:tc>
          <w:tcPr>
            <w:tcW w:w="8205" w:type="dxa"/>
            <w:gridSpan w:val="7"/>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合计数</w:t>
            </w:r>
          </w:p>
        </w:tc>
        <w:tc>
          <w:tcPr>
            <w:tcW w:w="5670" w:type="dxa"/>
            <w:gridSpan w:val="4"/>
            <w:tcBorders>
              <w:top w:val="nil"/>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0"/>
                <w:szCs w:val="20"/>
                <w:highlight w:val="none"/>
              </w:rPr>
            </w:pPr>
            <w:r>
              <w:rPr>
                <w:rFonts w:hint="eastAsia" w:ascii="宋体" w:hAnsi="宋体" w:eastAsia="宋体" w:cs="宋体"/>
                <w:color w:val="auto"/>
                <w:kern w:val="0"/>
                <w:sz w:val="24"/>
                <w:szCs w:val="24"/>
                <w:highlight w:val="none"/>
              </w:rPr>
              <w:t>　</w:t>
            </w:r>
          </w:p>
        </w:tc>
        <w:tc>
          <w:tcPr>
            <w:tcW w:w="1635" w:type="dxa"/>
            <w:tcBorders>
              <w:top w:val="nil"/>
              <w:left w:val="single" w:color="auto" w:sz="8" w:space="0"/>
              <w:bottom w:val="single" w:color="000000" w:sz="8" w:space="0"/>
              <w:right w:val="single" w:color="auto"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312" w:hRule="atLeast"/>
        </w:trPr>
        <w:tc>
          <w:tcPr>
            <w:tcW w:w="8205" w:type="dxa"/>
            <w:gridSpan w:val="7"/>
            <w:vMerge w:val="restart"/>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核定补助金额</w:t>
            </w:r>
          </w:p>
        </w:tc>
        <w:tc>
          <w:tcPr>
            <w:tcW w:w="7305" w:type="dxa"/>
            <w:gridSpan w:val="5"/>
            <w:vMerge w:val="restart"/>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center"/>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w:t>
            </w:r>
          </w:p>
        </w:tc>
      </w:tr>
      <w:tr>
        <w:tblPrEx>
          <w:tblCellMar>
            <w:top w:w="0" w:type="dxa"/>
            <w:left w:w="108" w:type="dxa"/>
            <w:bottom w:w="0" w:type="dxa"/>
            <w:right w:w="108" w:type="dxa"/>
          </w:tblCellMar>
        </w:tblPrEx>
        <w:trPr>
          <w:trHeight w:val="552" w:hRule="atLeast"/>
        </w:trPr>
        <w:tc>
          <w:tcPr>
            <w:tcW w:w="8205" w:type="dxa"/>
            <w:gridSpan w:val="7"/>
            <w:vMerge w:val="continue"/>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p>
        </w:tc>
        <w:tc>
          <w:tcPr>
            <w:tcW w:w="7305" w:type="dxa"/>
            <w:gridSpan w:val="5"/>
            <w:vMerge w:val="continue"/>
            <w:tcBorders>
              <w:top w:val="single" w:color="auto" w:sz="8" w:space="0"/>
              <w:left w:val="single" w:color="auto" w:sz="8" w:space="0"/>
              <w:bottom w:val="single" w:color="000000" w:sz="8" w:space="0"/>
              <w:right w:val="single" w:color="000000" w:sz="8" w:space="0"/>
            </w:tcBorders>
            <w:noWrap/>
            <w:vAlign w:val="center"/>
          </w:tcPr>
          <w:p>
            <w:pPr>
              <w:widowControl/>
              <w:spacing w:beforeLines="0" w:afterLines="0" w:line="360" w:lineRule="auto"/>
              <w:ind w:firstLine="0" w:firstLineChars="0"/>
              <w:jc w:val="left"/>
              <w:rPr>
                <w:rFonts w:ascii="宋体" w:hAnsi="宋体" w:eastAsia="宋体" w:cs="宋体"/>
                <w:color w:val="auto"/>
                <w:kern w:val="0"/>
                <w:sz w:val="24"/>
                <w:szCs w:val="24"/>
                <w:highlight w:val="none"/>
              </w:rPr>
            </w:pPr>
          </w:p>
        </w:tc>
      </w:tr>
    </w:tbl>
    <w:p>
      <w:pPr>
        <w:spacing w:beforeLines="0" w:afterLines="0" w:line="360" w:lineRule="auto"/>
        <w:ind w:firstLine="0" w:firstLineChars="0"/>
        <w:jc w:val="left"/>
        <w:rPr>
          <w:rFonts w:ascii="Times New Roman" w:hAnsi="Times New Roman" w:eastAsia="宋体" w:cs="Times New Roman"/>
          <w:color w:val="auto"/>
          <w:szCs w:val="20"/>
          <w:highlight w:val="none"/>
        </w:rPr>
      </w:pPr>
    </w:p>
    <w:p>
      <w:pPr>
        <w:spacing w:beforeLines="0" w:afterLines="0" w:line="360" w:lineRule="auto"/>
        <w:ind w:left="0" w:leftChars="0" w:firstLine="0" w:firstLineChars="0"/>
        <w:rPr>
          <w:rFonts w:hint="eastAsia" w:ascii="黑体" w:hAnsi="宋体" w:eastAsia="黑体" w:cs="宋体"/>
          <w:color w:val="auto"/>
          <w:kern w:val="0"/>
          <w:sz w:val="32"/>
          <w:szCs w:val="32"/>
          <w:highlight w:val="none"/>
          <w:lang w:val="en-US" w:eastAsia="zh-CN" w:bidi="ar-SA"/>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pPr>
        <w:widowControl w:val="0"/>
        <w:spacing w:beforeLines="0" w:after="0" w:afterLines="0" w:afterAutospacing="0" w:line="360" w:lineRule="auto"/>
        <w:ind w:firstLine="0" w:firstLineChars="0"/>
        <w:rPr>
          <w:rFonts w:hint="default" w:ascii="黑体" w:hAnsi="宋体" w:eastAsia="黑体" w:cs="宋体"/>
          <w:color w:val="auto"/>
          <w:kern w:val="0"/>
          <w:sz w:val="32"/>
          <w:szCs w:val="32"/>
          <w:highlight w:val="none"/>
          <w:lang w:val="en-US" w:eastAsia="zh-CN" w:bidi="ar-SA"/>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6</w:t>
      </w:r>
    </w:p>
    <w:p>
      <w:pPr>
        <w:widowControl w:val="0"/>
        <w:spacing w:beforeLines="0" w:after="0" w:afterLines="0" w:afterAutospacing="0" w:line="360" w:lineRule="auto"/>
        <w:ind w:firstLine="0" w:firstLineChars="0"/>
        <w:jc w:val="center"/>
        <w:rPr>
          <w:rFonts w:hint="eastAsia" w:ascii="创艺简标宋" w:hAnsi="创艺简标宋" w:eastAsia="创艺简标宋" w:cs="创艺简标宋"/>
          <w:b w:val="0"/>
          <w:bCs w:val="0"/>
          <w:color w:val="auto"/>
          <w:kern w:val="0"/>
          <w:sz w:val="36"/>
          <w:szCs w:val="36"/>
          <w:highlight w:val="none"/>
          <w:lang w:val="en-US" w:eastAsia="zh-CN"/>
        </w:rPr>
      </w:pPr>
      <w:r>
        <w:rPr>
          <w:rFonts w:hint="eastAsia" w:ascii="创艺简标宋" w:hAnsi="创艺简标宋" w:eastAsia="创艺简标宋" w:cs="创艺简标宋"/>
          <w:b w:val="0"/>
          <w:bCs w:val="0"/>
          <w:color w:val="auto"/>
          <w:kern w:val="0"/>
          <w:sz w:val="36"/>
          <w:szCs w:val="36"/>
          <w:highlight w:val="none"/>
          <w:lang w:val="en-US" w:eastAsia="zh-CN"/>
        </w:rPr>
        <w:t>工业企业能耗情况表</w:t>
      </w:r>
    </w:p>
    <w:tbl>
      <w:tblPr>
        <w:tblStyle w:val="23"/>
        <w:tblpPr w:leftFromText="180" w:rightFromText="180" w:vertAnchor="text" w:horzAnchor="page" w:tblpX="897" w:tblpY="733"/>
        <w:tblOverlap w:val="never"/>
        <w:tblW w:w="10184" w:type="dxa"/>
        <w:tblInd w:w="0" w:type="dxa"/>
        <w:tblLayout w:type="fixed"/>
        <w:tblCellMar>
          <w:top w:w="0" w:type="dxa"/>
          <w:left w:w="0" w:type="dxa"/>
          <w:bottom w:w="0" w:type="dxa"/>
          <w:right w:w="0" w:type="dxa"/>
        </w:tblCellMar>
      </w:tblPr>
      <w:tblGrid>
        <w:gridCol w:w="825"/>
        <w:gridCol w:w="4950"/>
        <w:gridCol w:w="1185"/>
        <w:gridCol w:w="1605"/>
        <w:gridCol w:w="1619"/>
      </w:tblGrid>
      <w:tr>
        <w:tblPrEx>
          <w:tblCellMar>
            <w:top w:w="0" w:type="dxa"/>
            <w:left w:w="0" w:type="dxa"/>
            <w:bottom w:w="0" w:type="dxa"/>
            <w:right w:w="0" w:type="dxa"/>
          </w:tblCellMar>
        </w:tblPrEx>
        <w:trPr>
          <w:trHeight w:val="469"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序号</w:t>
            </w:r>
          </w:p>
        </w:tc>
        <w:tc>
          <w:tcPr>
            <w:tcW w:w="4950"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指标名称</w:t>
            </w:r>
          </w:p>
        </w:tc>
        <w:tc>
          <w:tcPr>
            <w:tcW w:w="1185"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FF0000"/>
                <w:sz w:val="24"/>
                <w:szCs w:val="20"/>
                <w:highlight w:val="none"/>
                <w:u w:val="single"/>
                <w:lang w:val="en-US" w:eastAsia="zh-CN"/>
              </w:rPr>
              <w:t>202</w:t>
            </w:r>
            <w:r>
              <w:rPr>
                <w:rFonts w:hint="default" w:ascii="宋体" w:hAnsi="宋体" w:cs="Times New Roman"/>
                <w:color w:val="FF0000"/>
                <w:sz w:val="24"/>
                <w:szCs w:val="20"/>
                <w:highlight w:val="none"/>
                <w:u w:val="single"/>
                <w:lang w:eastAsia="zh-CN"/>
              </w:rPr>
              <w:t>2</w:t>
            </w:r>
            <w:r>
              <w:rPr>
                <w:rFonts w:hint="eastAsia" w:ascii="宋体" w:hAnsi="宋体" w:eastAsia="宋体" w:cs="Times New Roman"/>
                <w:color w:val="auto"/>
                <w:sz w:val="24"/>
                <w:szCs w:val="20"/>
                <w:highlight w:val="none"/>
                <w:u w:val="none"/>
              </w:rPr>
              <w:t>年</w:t>
            </w:r>
          </w:p>
        </w:tc>
        <w:tc>
          <w:tcPr>
            <w:tcW w:w="1605"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上年</w:t>
            </w:r>
          </w:p>
        </w:tc>
        <w:tc>
          <w:tcPr>
            <w:tcW w:w="1619" w:type="dxa"/>
            <w:tcBorders>
              <w:top w:val="single" w:color="auto" w:sz="4" w:space="0"/>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同比增速</w:t>
            </w:r>
          </w:p>
        </w:tc>
      </w:tr>
      <w:tr>
        <w:tblPrEx>
          <w:tblCellMar>
            <w:top w:w="0" w:type="dxa"/>
            <w:left w:w="0" w:type="dxa"/>
            <w:bottom w:w="0" w:type="dxa"/>
            <w:right w:w="0" w:type="dxa"/>
          </w:tblCellMar>
        </w:tblPrEx>
        <w:trPr>
          <w:trHeight w:val="573"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1</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widowControl/>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营业利润</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34"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2</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left="0" w:leftChars="0"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应付职工薪酬</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34"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r>
              <w:rPr>
                <w:rFonts w:hint="eastAsia" w:ascii="宋体" w:hAnsi="宋体" w:eastAsia="宋体" w:cs="Times New Roman"/>
                <w:color w:val="auto"/>
                <w:sz w:val="24"/>
                <w:szCs w:val="20"/>
                <w:highlight w:val="none"/>
              </w:rPr>
              <w:t>3</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本年折旧</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34"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4</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税金及附加</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34"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5</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应交增值税</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34"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6</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投资收益</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528" w:hRule="atLeast"/>
        </w:trPr>
        <w:tc>
          <w:tcPr>
            <w:tcW w:w="825" w:type="dxa"/>
            <w:tcBorders>
              <w:top w:val="nil"/>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7</w:t>
            </w:r>
          </w:p>
        </w:tc>
        <w:tc>
          <w:tcPr>
            <w:tcW w:w="4950"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工业增加值</w:t>
            </w:r>
          </w:p>
        </w:tc>
        <w:tc>
          <w:tcPr>
            <w:tcW w:w="118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05"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c>
          <w:tcPr>
            <w:tcW w:w="1619" w:type="dxa"/>
            <w:tcBorders>
              <w:top w:val="nil"/>
              <w:left w:val="nil"/>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rPr>
            </w:pPr>
          </w:p>
        </w:tc>
      </w:tr>
      <w:tr>
        <w:tblPrEx>
          <w:tblCellMar>
            <w:top w:w="0" w:type="dxa"/>
            <w:left w:w="0" w:type="dxa"/>
            <w:bottom w:w="0" w:type="dxa"/>
            <w:right w:w="0" w:type="dxa"/>
          </w:tblCellMar>
        </w:tblPrEx>
        <w:trPr>
          <w:trHeight w:val="1071"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备注</w:t>
            </w:r>
          </w:p>
        </w:tc>
        <w:tc>
          <w:tcPr>
            <w:tcW w:w="9359" w:type="dxa"/>
            <w:gridSpan w:val="4"/>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numPr>
                <w:ilvl w:val="0"/>
                <w:numId w:val="7"/>
              </w:numPr>
              <w:spacing w:beforeLines="0" w:afterLines="0" w:line="360" w:lineRule="auto"/>
              <w:ind w:left="0" w:firstLine="0" w:firstLineChars="0"/>
              <w:jc w:val="left"/>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eastAsia="zh-CN"/>
              </w:rPr>
              <w:t>指标1-6数值取自统计联网直报平台财务状况（表号：B203表）</w:t>
            </w:r>
            <w:r>
              <w:rPr>
                <w:rFonts w:hint="eastAsia" w:ascii="宋体" w:hAnsi="宋体" w:eastAsia="宋体" w:cs="Times New Roman"/>
                <w:color w:val="auto"/>
                <w:sz w:val="21"/>
                <w:szCs w:val="21"/>
                <w:highlight w:val="none"/>
                <w:lang w:val="en-US" w:eastAsia="zh-CN"/>
              </w:rPr>
              <w:t xml:space="preserve">          </w:t>
            </w:r>
          </w:p>
          <w:p>
            <w:pPr>
              <w:numPr>
                <w:ilvl w:val="0"/>
                <w:numId w:val="7"/>
              </w:numPr>
              <w:spacing w:beforeLines="0" w:afterLines="0" w:line="360" w:lineRule="auto"/>
              <w:ind w:left="0" w:firstLine="0" w:firstLineChars="0"/>
              <w:jc w:val="left"/>
              <w:rPr>
                <w:rFonts w:hint="default" w:ascii="宋体" w:hAnsi="宋体" w:eastAsia="宋体" w:cs="Times New Roman"/>
                <w:color w:val="auto"/>
                <w:sz w:val="24"/>
                <w:szCs w:val="20"/>
                <w:highlight w:val="none"/>
                <w:lang w:val="en-US"/>
              </w:rPr>
            </w:pPr>
            <w:r>
              <w:rPr>
                <w:rFonts w:hint="eastAsia" w:ascii="宋体" w:hAnsi="宋体" w:eastAsia="宋体" w:cs="Times New Roman"/>
                <w:color w:val="auto"/>
                <w:sz w:val="21"/>
                <w:szCs w:val="21"/>
                <w:highlight w:val="none"/>
                <w:lang w:val="en-US" w:eastAsia="zh-CN"/>
              </w:rPr>
              <w:t xml:space="preserve">指标7计算得到，具体公式为7=1+2+3+4+5-6   </w:t>
            </w:r>
            <w:r>
              <w:rPr>
                <w:rFonts w:hint="eastAsia" w:ascii="宋体" w:hAnsi="宋体" w:eastAsia="宋体" w:cs="Times New Roman"/>
                <w:color w:val="auto"/>
                <w:sz w:val="24"/>
                <w:szCs w:val="20"/>
                <w:highlight w:val="none"/>
                <w:lang w:val="en-US" w:eastAsia="zh-CN"/>
              </w:rPr>
              <w:t xml:space="preserve">   </w:t>
            </w:r>
          </w:p>
        </w:tc>
      </w:tr>
      <w:tr>
        <w:tblPrEx>
          <w:tblCellMar>
            <w:top w:w="0" w:type="dxa"/>
            <w:left w:w="0" w:type="dxa"/>
            <w:bottom w:w="0" w:type="dxa"/>
            <w:right w:w="0" w:type="dxa"/>
          </w:tblCellMar>
        </w:tblPrEx>
        <w:trPr>
          <w:trHeight w:val="34"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default"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8</w:t>
            </w:r>
          </w:p>
        </w:tc>
        <w:tc>
          <w:tcPr>
            <w:tcW w:w="4950"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综合能源消费量（吨标准煤）</w:t>
            </w:r>
          </w:p>
        </w:tc>
        <w:tc>
          <w:tcPr>
            <w:tcW w:w="118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c>
          <w:tcPr>
            <w:tcW w:w="160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c>
          <w:tcPr>
            <w:tcW w:w="1619"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r>
      <w:tr>
        <w:tblPrEx>
          <w:tblCellMar>
            <w:top w:w="0" w:type="dxa"/>
            <w:left w:w="0" w:type="dxa"/>
            <w:bottom w:w="0" w:type="dxa"/>
            <w:right w:w="0" w:type="dxa"/>
          </w:tblCellMar>
        </w:tblPrEx>
        <w:trPr>
          <w:trHeight w:val="34"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default"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9</w:t>
            </w:r>
          </w:p>
        </w:tc>
        <w:tc>
          <w:tcPr>
            <w:tcW w:w="4950"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工业生产电力消费量（万千万时）</w:t>
            </w:r>
          </w:p>
        </w:tc>
        <w:tc>
          <w:tcPr>
            <w:tcW w:w="118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c>
          <w:tcPr>
            <w:tcW w:w="160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c>
          <w:tcPr>
            <w:tcW w:w="1619"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r>
      <w:tr>
        <w:tblPrEx>
          <w:tblCellMar>
            <w:top w:w="0" w:type="dxa"/>
            <w:left w:w="0" w:type="dxa"/>
            <w:bottom w:w="0" w:type="dxa"/>
            <w:right w:w="0" w:type="dxa"/>
          </w:tblCellMar>
        </w:tblPrEx>
        <w:trPr>
          <w:trHeight w:val="527"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default"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10</w:t>
            </w:r>
          </w:p>
        </w:tc>
        <w:tc>
          <w:tcPr>
            <w:tcW w:w="4950"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等价值综合能耗（计算得到）</w:t>
            </w:r>
          </w:p>
        </w:tc>
        <w:tc>
          <w:tcPr>
            <w:tcW w:w="118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c>
          <w:tcPr>
            <w:tcW w:w="160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c>
          <w:tcPr>
            <w:tcW w:w="1619"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eastAsia="zh-CN"/>
              </w:rPr>
            </w:pPr>
          </w:p>
        </w:tc>
      </w:tr>
      <w:tr>
        <w:tblPrEx>
          <w:tblCellMar>
            <w:top w:w="0" w:type="dxa"/>
            <w:left w:w="0" w:type="dxa"/>
            <w:bottom w:w="0" w:type="dxa"/>
            <w:right w:w="0" w:type="dxa"/>
          </w:tblCellMar>
        </w:tblPrEx>
        <w:trPr>
          <w:trHeight w:val="34"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eastAsia" w:ascii="宋体" w:hAnsi="宋体" w:eastAsia="宋体" w:cs="Times New Roman"/>
                <w:color w:val="auto"/>
                <w:sz w:val="24"/>
                <w:szCs w:val="20"/>
                <w:highlight w:val="none"/>
                <w:lang w:eastAsia="zh-CN"/>
              </w:rPr>
            </w:pPr>
            <w:r>
              <w:rPr>
                <w:rFonts w:hint="eastAsia" w:ascii="宋体" w:hAnsi="宋体" w:eastAsia="宋体" w:cs="Times New Roman"/>
                <w:color w:val="auto"/>
                <w:sz w:val="24"/>
                <w:szCs w:val="20"/>
                <w:highlight w:val="none"/>
                <w:lang w:eastAsia="zh-CN"/>
              </w:rPr>
              <w:t>备注</w:t>
            </w:r>
          </w:p>
        </w:tc>
        <w:tc>
          <w:tcPr>
            <w:tcW w:w="9359" w:type="dxa"/>
            <w:gridSpan w:val="4"/>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numPr>
                <w:ilvl w:val="0"/>
                <w:numId w:val="8"/>
              </w:numPr>
              <w:spacing w:beforeLines="0" w:afterLines="0" w:line="360" w:lineRule="auto"/>
              <w:ind w:firstLine="0" w:firstLineChars="0"/>
              <w:jc w:val="left"/>
              <w:rPr>
                <w:rFonts w:hint="eastAsia" w:ascii="宋体" w:hAnsi="宋体" w:eastAsia="宋体" w:cs="Times New Roman"/>
                <w:color w:val="auto"/>
                <w:sz w:val="21"/>
                <w:szCs w:val="16"/>
                <w:highlight w:val="none"/>
                <w:lang w:val="en-US" w:eastAsia="zh-CN"/>
              </w:rPr>
            </w:pPr>
            <w:r>
              <w:rPr>
                <w:rFonts w:hint="eastAsia" w:ascii="宋体" w:hAnsi="宋体" w:eastAsia="宋体" w:cs="Times New Roman"/>
                <w:color w:val="auto"/>
                <w:sz w:val="21"/>
                <w:szCs w:val="16"/>
                <w:highlight w:val="none"/>
                <w:lang w:eastAsia="zh-CN"/>
              </w:rPr>
              <w:t>指标</w:t>
            </w:r>
            <w:r>
              <w:rPr>
                <w:rFonts w:hint="eastAsia" w:ascii="宋体" w:hAnsi="宋体" w:eastAsia="宋体" w:cs="Times New Roman"/>
                <w:color w:val="auto"/>
                <w:sz w:val="21"/>
                <w:szCs w:val="16"/>
                <w:highlight w:val="none"/>
                <w:lang w:val="en-US" w:eastAsia="zh-CN"/>
              </w:rPr>
              <w:t>8、9</w:t>
            </w:r>
            <w:r>
              <w:rPr>
                <w:rFonts w:hint="eastAsia" w:ascii="宋体" w:hAnsi="宋体" w:eastAsia="宋体" w:cs="Times New Roman"/>
                <w:color w:val="auto"/>
                <w:sz w:val="21"/>
                <w:szCs w:val="16"/>
                <w:highlight w:val="none"/>
                <w:lang w:eastAsia="zh-CN"/>
              </w:rPr>
              <w:t>数值取自统计联网直报平台能源购进、消费与库存（表号：205-1表）</w:t>
            </w:r>
          </w:p>
          <w:p>
            <w:pPr>
              <w:numPr>
                <w:ilvl w:val="0"/>
                <w:numId w:val="8"/>
              </w:numPr>
              <w:spacing w:beforeLines="0" w:afterLines="0" w:line="360" w:lineRule="auto"/>
              <w:ind w:firstLine="0" w:firstLineChars="0"/>
              <w:jc w:val="left"/>
              <w:rPr>
                <w:rFonts w:hint="default" w:ascii="宋体" w:hAnsi="宋体" w:eastAsia="宋体" w:cs="Times New Roman"/>
                <w:color w:val="FF0000"/>
                <w:sz w:val="21"/>
                <w:szCs w:val="16"/>
                <w:highlight w:val="none"/>
                <w:lang w:val="en-US" w:eastAsia="zh-CN"/>
              </w:rPr>
            </w:pPr>
            <w:r>
              <w:rPr>
                <w:rFonts w:hint="eastAsia" w:ascii="宋体" w:hAnsi="宋体" w:eastAsia="宋体" w:cs="Times New Roman"/>
                <w:color w:val="FF0000"/>
                <w:sz w:val="21"/>
                <w:szCs w:val="16"/>
                <w:highlight w:val="none"/>
                <w:lang w:eastAsia="zh-CN"/>
              </w:rPr>
              <w:t>2021年等价值综合能耗=指标</w:t>
            </w:r>
            <w:r>
              <w:rPr>
                <w:rFonts w:hint="eastAsia" w:ascii="宋体" w:hAnsi="宋体" w:eastAsia="宋体" w:cs="Times New Roman"/>
                <w:color w:val="FF0000"/>
                <w:sz w:val="21"/>
                <w:szCs w:val="16"/>
                <w:highlight w:val="none"/>
                <w:lang w:val="en-US" w:eastAsia="zh-CN"/>
              </w:rPr>
              <w:t>8</w:t>
            </w:r>
            <w:r>
              <w:rPr>
                <w:rFonts w:hint="eastAsia" w:ascii="宋体" w:hAnsi="宋体" w:eastAsia="宋体" w:cs="Times New Roman"/>
                <w:color w:val="FF0000"/>
                <w:sz w:val="21"/>
                <w:szCs w:val="16"/>
                <w:highlight w:val="none"/>
                <w:lang w:eastAsia="zh-CN"/>
              </w:rPr>
              <w:t>+指标</w:t>
            </w:r>
            <w:r>
              <w:rPr>
                <w:rFonts w:hint="eastAsia" w:ascii="宋体" w:hAnsi="宋体" w:eastAsia="宋体" w:cs="Times New Roman"/>
                <w:color w:val="FF0000"/>
                <w:sz w:val="21"/>
                <w:szCs w:val="16"/>
                <w:highlight w:val="none"/>
                <w:lang w:val="en-US" w:eastAsia="zh-CN"/>
              </w:rPr>
              <w:t>9</w:t>
            </w:r>
            <w:r>
              <w:rPr>
                <w:rFonts w:hint="eastAsia" w:ascii="宋体" w:hAnsi="宋体" w:eastAsia="宋体" w:cs="Times New Roman"/>
                <w:color w:val="FF0000"/>
                <w:sz w:val="21"/>
                <w:szCs w:val="16"/>
                <w:highlight w:val="none"/>
                <w:lang w:eastAsia="zh-CN"/>
              </w:rPr>
              <w:t>*（2.84-1.229）</w:t>
            </w:r>
          </w:p>
          <w:p>
            <w:pPr>
              <w:numPr>
                <w:ilvl w:val="0"/>
                <w:numId w:val="0"/>
              </w:numPr>
              <w:spacing w:beforeLines="0" w:afterLines="0" w:line="360" w:lineRule="auto"/>
              <w:jc w:val="left"/>
              <w:rPr>
                <w:rFonts w:hint="default" w:ascii="宋体" w:hAnsi="宋体" w:eastAsia="宋体" w:cs="Times New Roman"/>
                <w:color w:val="auto"/>
                <w:sz w:val="24"/>
                <w:szCs w:val="20"/>
                <w:highlight w:val="none"/>
                <w:lang w:val="en-US" w:eastAsia="zh-CN"/>
              </w:rPr>
            </w:pPr>
            <w:r>
              <w:rPr>
                <w:rFonts w:hint="eastAsia" w:ascii="宋体" w:hAnsi="宋体" w:eastAsia="宋体" w:cs="Times New Roman"/>
                <w:color w:val="FF0000"/>
                <w:sz w:val="21"/>
                <w:szCs w:val="16"/>
                <w:highlight w:val="none"/>
                <w:lang w:val="en-US" w:eastAsia="zh-CN"/>
              </w:rPr>
              <w:t>3、2022年等价值综合能耗=指标8+指标9*（2.8406-1.229）</w:t>
            </w:r>
          </w:p>
        </w:tc>
      </w:tr>
      <w:tr>
        <w:tblPrEx>
          <w:tblCellMar>
            <w:top w:w="0" w:type="dxa"/>
            <w:left w:w="0" w:type="dxa"/>
            <w:bottom w:w="0" w:type="dxa"/>
            <w:right w:w="0" w:type="dxa"/>
          </w:tblCellMar>
        </w:tblPrEx>
        <w:trPr>
          <w:trHeight w:val="510" w:hRule="atLeast"/>
        </w:trPr>
        <w:tc>
          <w:tcPr>
            <w:tcW w:w="82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default" w:ascii="宋体" w:hAnsi="宋体" w:eastAsia="宋体" w:cs="Times New Roman"/>
                <w:color w:val="auto"/>
                <w:sz w:val="24"/>
                <w:szCs w:val="20"/>
                <w:highlight w:val="none"/>
                <w:lang w:val="en-US" w:eastAsia="zh-CN"/>
              </w:rPr>
            </w:pPr>
            <w:r>
              <w:rPr>
                <w:rFonts w:hint="eastAsia" w:ascii="宋体" w:hAnsi="宋体" w:eastAsia="宋体" w:cs="Times New Roman"/>
                <w:color w:val="auto"/>
                <w:sz w:val="24"/>
                <w:szCs w:val="20"/>
                <w:highlight w:val="none"/>
                <w:lang w:val="en-US" w:eastAsia="zh-CN"/>
              </w:rPr>
              <w:t>11</w:t>
            </w:r>
          </w:p>
        </w:tc>
        <w:tc>
          <w:tcPr>
            <w:tcW w:w="4950"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center"/>
              <w:rPr>
                <w:rFonts w:hint="default" w:ascii="宋体" w:hAnsi="宋体" w:eastAsia="宋体" w:cs="Times New Roman"/>
                <w:color w:val="auto"/>
                <w:sz w:val="24"/>
                <w:szCs w:val="20"/>
                <w:highlight w:val="none"/>
                <w:lang w:val="en" w:eastAsia="zh-CN"/>
              </w:rPr>
            </w:pPr>
            <w:r>
              <w:rPr>
                <w:rFonts w:hint="eastAsia" w:ascii="宋体" w:hAnsi="宋体" w:eastAsia="宋体" w:cs="Times New Roman"/>
                <w:color w:val="auto"/>
                <w:sz w:val="24"/>
                <w:szCs w:val="20"/>
                <w:highlight w:val="none"/>
                <w:lang w:val="en-US" w:eastAsia="zh-CN"/>
              </w:rPr>
              <w:t>单位增加值能耗（指标10</w:t>
            </w:r>
            <w:r>
              <w:rPr>
                <w:rFonts w:hint="default" w:ascii="宋体" w:hAnsi="宋体" w:eastAsia="宋体" w:cs="Times New Roman"/>
                <w:color w:val="auto"/>
                <w:sz w:val="24"/>
                <w:szCs w:val="20"/>
                <w:highlight w:val="none"/>
                <w:lang w:val="en" w:eastAsia="zh-CN"/>
              </w:rPr>
              <w:t>/</w:t>
            </w:r>
            <w:r>
              <w:rPr>
                <w:rFonts w:hint="eastAsia" w:ascii="宋体" w:hAnsi="宋体" w:eastAsia="宋体" w:cs="Times New Roman"/>
                <w:color w:val="auto"/>
                <w:sz w:val="24"/>
                <w:szCs w:val="20"/>
                <w:highlight w:val="none"/>
                <w:lang w:val="en-US" w:eastAsia="zh-CN"/>
              </w:rPr>
              <w:t>7）（吨标煤</w:t>
            </w:r>
            <w:r>
              <w:rPr>
                <w:rFonts w:hint="default" w:ascii="宋体" w:hAnsi="宋体" w:eastAsia="宋体" w:cs="Times New Roman"/>
                <w:color w:val="auto"/>
                <w:sz w:val="24"/>
                <w:szCs w:val="20"/>
                <w:highlight w:val="none"/>
                <w:lang w:val="en" w:eastAsia="zh-CN"/>
              </w:rPr>
              <w:t>/</w:t>
            </w:r>
            <w:r>
              <w:rPr>
                <w:rFonts w:hint="eastAsia" w:ascii="宋体" w:hAnsi="宋体" w:eastAsia="宋体" w:cs="Times New Roman"/>
                <w:color w:val="auto"/>
                <w:sz w:val="24"/>
                <w:szCs w:val="20"/>
                <w:highlight w:val="none"/>
                <w:lang w:val="en" w:eastAsia="zh-CN"/>
              </w:rPr>
              <w:t>万元）</w:t>
            </w:r>
          </w:p>
        </w:tc>
        <w:tc>
          <w:tcPr>
            <w:tcW w:w="118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val="en-US" w:eastAsia="zh-CN"/>
              </w:rPr>
            </w:pPr>
          </w:p>
        </w:tc>
        <w:tc>
          <w:tcPr>
            <w:tcW w:w="1605"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val="en-US" w:eastAsia="zh-CN"/>
              </w:rPr>
            </w:pPr>
          </w:p>
        </w:tc>
        <w:tc>
          <w:tcPr>
            <w:tcW w:w="1619" w:type="dxa"/>
            <w:tcBorders>
              <w:top w:val="single" w:color="auto" w:sz="4" w:space="0"/>
              <w:left w:val="single" w:color="auto" w:sz="4" w:space="0"/>
              <w:bottom w:val="single" w:color="auto" w:sz="4" w:space="0"/>
              <w:right w:val="single" w:color="auto" w:sz="4" w:space="0"/>
            </w:tcBorders>
            <w:noWrap/>
            <w:tcMar>
              <w:top w:w="17" w:type="dxa"/>
              <w:left w:w="17" w:type="dxa"/>
              <w:bottom w:w="0" w:type="dxa"/>
              <w:right w:w="17" w:type="dxa"/>
            </w:tcMar>
            <w:vAlign w:val="center"/>
          </w:tcPr>
          <w:p>
            <w:pPr>
              <w:spacing w:beforeLines="0" w:afterLines="0" w:line="360" w:lineRule="auto"/>
              <w:ind w:firstLine="0" w:firstLineChars="0"/>
              <w:jc w:val="left"/>
              <w:rPr>
                <w:rFonts w:hint="eastAsia" w:ascii="宋体" w:hAnsi="宋体" w:eastAsia="宋体" w:cs="Times New Roman"/>
                <w:color w:val="auto"/>
                <w:sz w:val="24"/>
                <w:szCs w:val="20"/>
                <w:highlight w:val="none"/>
                <w:lang w:val="en-US" w:eastAsia="zh-CN"/>
              </w:rPr>
            </w:pPr>
          </w:p>
        </w:tc>
      </w:tr>
    </w:tbl>
    <w:p>
      <w:pPr>
        <w:spacing w:beforeLines="0" w:afterLines="0" w:line="360" w:lineRule="auto"/>
        <w:ind w:firstLine="0" w:firstLineChars="0"/>
        <w:jc w:val="left"/>
        <w:rPr>
          <w:color w:val="auto"/>
          <w:highlight w:val="none"/>
        </w:rPr>
        <w:sectPr>
          <w:headerReference r:id="rId4" w:type="default"/>
          <w:footerReference r:id="rId5" w:type="default"/>
          <w:pgSz w:w="11907" w:h="16840"/>
          <w:pgMar w:top="2098" w:right="1587" w:bottom="1814" w:left="1587" w:header="851" w:footer="1417"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eastAsia="宋体" w:cs="宋体"/>
          <w:color w:val="auto"/>
          <w:kern w:val="0"/>
          <w:sz w:val="24"/>
          <w:szCs w:val="24"/>
          <w:highlight w:val="none"/>
          <w:u w:val="none"/>
          <w:lang w:val="en-US" w:eastAsia="zh-CN" w:bidi="ar-SA"/>
        </w:rPr>
        <w:t>申请单位（盖章）：</w:t>
      </w:r>
      <w:r>
        <w:rPr>
          <w:rFonts w:hint="eastAsia" w:ascii="宋体" w:hAnsi="宋体" w:eastAsia="宋体" w:cs="宋体"/>
          <w:color w:val="auto"/>
          <w:kern w:val="0"/>
          <w:sz w:val="24"/>
          <w:szCs w:val="24"/>
          <w:highlight w:val="none"/>
          <w:u w:val="single"/>
          <w:lang w:val="en-US" w:eastAsia="zh-CN" w:bidi="ar-SA"/>
        </w:rPr>
        <w:t xml:space="preserve">                </w:t>
      </w:r>
    </w:p>
    <w:p>
      <w:pPr>
        <w:widowControl w:val="0"/>
        <w:spacing w:beforeLines="0" w:after="0" w:afterLines="0" w:afterAutospacing="0" w:line="360" w:lineRule="auto"/>
        <w:ind w:firstLine="0" w:firstLineChars="0"/>
        <w:jc w:val="left"/>
        <w:rPr>
          <w:rFonts w:hint="default" w:ascii="黑体" w:hAnsi="宋体" w:eastAsia="黑体" w:cs="宋体"/>
          <w:color w:val="auto"/>
          <w:kern w:val="0"/>
          <w:sz w:val="32"/>
          <w:szCs w:val="32"/>
          <w:highlight w:val="none"/>
          <w:lang w:val="en-US" w:eastAsia="zh-CN" w:bidi="ar-SA"/>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7</w:t>
      </w:r>
    </w:p>
    <w:p>
      <w:pPr>
        <w:widowControl w:val="0"/>
        <w:spacing w:beforeLines="0" w:after="0" w:afterLines="0" w:afterAutospacing="0" w:line="360" w:lineRule="auto"/>
        <w:ind w:firstLine="0" w:firstLineChars="0"/>
        <w:jc w:val="center"/>
        <w:rPr>
          <w:rFonts w:hint="eastAsia" w:ascii="创艺简标宋" w:hAnsi="创艺简标宋" w:eastAsia="创艺简标宋" w:cs="创艺简标宋"/>
          <w:b w:val="0"/>
          <w:bCs w:val="0"/>
          <w:color w:val="auto"/>
          <w:kern w:val="0"/>
          <w:sz w:val="36"/>
          <w:szCs w:val="36"/>
          <w:highlight w:val="none"/>
          <w:lang w:val="en-US" w:eastAsia="zh-CN"/>
        </w:rPr>
      </w:pPr>
      <w:r>
        <w:rPr>
          <w:rFonts w:hint="eastAsia" w:ascii="创艺简标宋" w:hAnsi="创艺简标宋" w:eastAsia="创艺简标宋" w:cs="创艺简标宋"/>
          <w:b w:val="0"/>
          <w:bCs w:val="0"/>
          <w:color w:val="auto"/>
          <w:kern w:val="0"/>
          <w:sz w:val="36"/>
          <w:szCs w:val="36"/>
          <w:highlight w:val="none"/>
          <w:lang w:val="en-US" w:eastAsia="zh-CN"/>
        </w:rPr>
        <w:t>贷款利息支付明细表</w:t>
      </w:r>
    </w:p>
    <w:p>
      <w:pPr>
        <w:spacing w:beforeLines="0" w:afterLines="0" w:line="360" w:lineRule="auto"/>
        <w:ind w:firstLine="240" w:firstLineChars="100"/>
        <w:rPr>
          <w:rFonts w:hint="default" w:ascii="宋体" w:hAnsi="宋体" w:eastAsia="宋体" w:cs="宋体"/>
          <w:color w:val="auto"/>
          <w:sz w:val="13"/>
          <w:szCs w:val="11"/>
          <w:highlight w:val="none"/>
          <w:u w:val="single"/>
          <w:lang w:val="en-US" w:eastAsia="zh-CN"/>
        </w:rPr>
      </w:pPr>
      <w:r>
        <w:rPr>
          <w:rFonts w:hint="eastAsia" w:ascii="宋体" w:hAnsi="宋体" w:eastAsia="宋体" w:cs="宋体"/>
          <w:color w:val="auto"/>
          <w:kern w:val="0"/>
          <w:sz w:val="24"/>
          <w:szCs w:val="24"/>
          <w:highlight w:val="none"/>
          <w:u w:val="none"/>
          <w:lang w:val="en-US" w:eastAsia="zh-CN" w:bidi="ar-SA"/>
        </w:rPr>
        <w:t>申请单位（盖章）：</w:t>
      </w:r>
      <w:r>
        <w:rPr>
          <w:rFonts w:hint="eastAsia" w:ascii="宋体" w:hAnsi="宋体" w:eastAsia="宋体" w:cs="宋体"/>
          <w:color w:val="auto"/>
          <w:kern w:val="0"/>
          <w:sz w:val="24"/>
          <w:szCs w:val="24"/>
          <w:highlight w:val="none"/>
          <w:u w:val="single"/>
          <w:lang w:val="en-US" w:eastAsia="zh-CN" w:bidi="ar-SA"/>
        </w:rPr>
        <w:t xml:space="preserve">                 </w:t>
      </w:r>
    </w:p>
    <w:tbl>
      <w:tblPr>
        <w:tblStyle w:val="24"/>
        <w:tblW w:w="12825"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2176"/>
        <w:gridCol w:w="2160"/>
        <w:gridCol w:w="1320"/>
        <w:gridCol w:w="3078"/>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039" w:type="dxa"/>
            <w:noWrap w:val="0"/>
            <w:vAlign w:val="center"/>
          </w:tcPr>
          <w:p>
            <w:pPr>
              <w:spacing w:beforeLines="0" w:afterLines="0" w:line="360" w:lineRule="auto"/>
              <w:ind w:firstLine="0" w:firstLineChars="0"/>
              <w:jc w:val="center"/>
              <w:rPr>
                <w:rFonts w:hint="eastAsia" w:ascii="黑体" w:hAnsi="黑体" w:eastAsia="黑体" w:cs="黑体"/>
                <w:b w:val="0"/>
                <w:bCs w:val="0"/>
                <w:color w:val="auto"/>
                <w:sz w:val="24"/>
                <w:szCs w:val="22"/>
                <w:highlight w:val="none"/>
                <w:vertAlign w:val="baseline"/>
                <w:lang w:val="en-US" w:eastAsia="zh-CN"/>
              </w:rPr>
            </w:pPr>
            <w:r>
              <w:rPr>
                <w:rFonts w:hint="eastAsia" w:ascii="黑体" w:hAnsi="黑体" w:eastAsia="黑体" w:cs="黑体"/>
                <w:b w:val="0"/>
                <w:bCs w:val="0"/>
                <w:color w:val="auto"/>
                <w:sz w:val="24"/>
                <w:szCs w:val="22"/>
                <w:highlight w:val="none"/>
                <w:vertAlign w:val="baseline"/>
                <w:lang w:val="en-US" w:eastAsia="zh-CN"/>
              </w:rPr>
              <w:t>贷款银行</w:t>
            </w:r>
          </w:p>
        </w:tc>
        <w:tc>
          <w:tcPr>
            <w:tcW w:w="2176" w:type="dxa"/>
            <w:noWrap w:val="0"/>
            <w:vAlign w:val="center"/>
          </w:tcPr>
          <w:p>
            <w:pPr>
              <w:spacing w:beforeLines="0" w:afterLines="0" w:line="360" w:lineRule="auto"/>
              <w:ind w:firstLine="0" w:firstLineChars="0"/>
              <w:jc w:val="center"/>
              <w:rPr>
                <w:rFonts w:hint="eastAsia" w:ascii="黑体" w:hAnsi="黑体" w:eastAsia="黑体" w:cs="黑体"/>
                <w:b w:val="0"/>
                <w:bCs w:val="0"/>
                <w:color w:val="auto"/>
                <w:sz w:val="24"/>
                <w:szCs w:val="22"/>
                <w:highlight w:val="none"/>
                <w:vertAlign w:val="baseline"/>
                <w:lang w:val="en-US" w:eastAsia="zh-CN"/>
              </w:rPr>
            </w:pPr>
            <w:r>
              <w:rPr>
                <w:rFonts w:hint="eastAsia" w:ascii="黑体" w:hAnsi="黑体" w:eastAsia="黑体" w:cs="黑体"/>
                <w:b w:val="0"/>
                <w:bCs w:val="0"/>
                <w:color w:val="auto"/>
                <w:sz w:val="24"/>
                <w:szCs w:val="22"/>
                <w:highlight w:val="none"/>
                <w:vertAlign w:val="baseline"/>
                <w:lang w:val="en-US" w:eastAsia="zh-CN"/>
              </w:rPr>
              <w:t>贷款合同号</w:t>
            </w:r>
          </w:p>
        </w:tc>
        <w:tc>
          <w:tcPr>
            <w:tcW w:w="2160" w:type="dxa"/>
            <w:noWrap w:val="0"/>
            <w:vAlign w:val="center"/>
          </w:tcPr>
          <w:p>
            <w:pPr>
              <w:spacing w:beforeLines="0" w:afterLines="0" w:line="360" w:lineRule="auto"/>
              <w:ind w:firstLine="0" w:firstLineChars="0"/>
              <w:jc w:val="center"/>
              <w:rPr>
                <w:rFonts w:hint="eastAsia" w:ascii="黑体" w:hAnsi="黑体" w:eastAsia="黑体" w:cs="黑体"/>
                <w:b w:val="0"/>
                <w:bCs w:val="0"/>
                <w:color w:val="auto"/>
                <w:sz w:val="24"/>
                <w:szCs w:val="22"/>
                <w:highlight w:val="none"/>
                <w:vertAlign w:val="baseline"/>
                <w:lang w:val="en-US" w:eastAsia="zh-CN"/>
              </w:rPr>
            </w:pPr>
            <w:r>
              <w:rPr>
                <w:rFonts w:hint="eastAsia" w:ascii="黑体" w:hAnsi="黑体" w:eastAsia="黑体" w:cs="黑体"/>
                <w:b w:val="0"/>
                <w:bCs w:val="0"/>
                <w:color w:val="auto"/>
                <w:sz w:val="24"/>
                <w:szCs w:val="22"/>
                <w:highlight w:val="none"/>
                <w:vertAlign w:val="baseline"/>
                <w:lang w:val="en-US" w:eastAsia="zh-CN"/>
              </w:rPr>
              <w:t>贷款金额（万元）</w:t>
            </w:r>
          </w:p>
        </w:tc>
        <w:tc>
          <w:tcPr>
            <w:tcW w:w="1320" w:type="dxa"/>
            <w:noWrap w:val="0"/>
            <w:vAlign w:val="center"/>
          </w:tcPr>
          <w:p>
            <w:pPr>
              <w:spacing w:beforeLines="0" w:afterLines="0" w:line="360" w:lineRule="auto"/>
              <w:ind w:firstLine="0" w:firstLineChars="0"/>
              <w:jc w:val="center"/>
              <w:rPr>
                <w:rFonts w:hint="eastAsia" w:ascii="黑体" w:hAnsi="黑体" w:eastAsia="黑体" w:cs="黑体"/>
                <w:b w:val="0"/>
                <w:bCs w:val="0"/>
                <w:color w:val="auto"/>
                <w:sz w:val="24"/>
                <w:szCs w:val="22"/>
                <w:highlight w:val="none"/>
                <w:vertAlign w:val="baseline"/>
                <w:lang w:val="en-US" w:eastAsia="zh-CN"/>
              </w:rPr>
            </w:pPr>
            <w:r>
              <w:rPr>
                <w:rFonts w:hint="eastAsia" w:ascii="黑体" w:hAnsi="黑体" w:eastAsia="黑体" w:cs="黑体"/>
                <w:b w:val="0"/>
                <w:bCs w:val="0"/>
                <w:color w:val="auto"/>
                <w:sz w:val="24"/>
                <w:szCs w:val="22"/>
                <w:highlight w:val="none"/>
                <w:vertAlign w:val="baseline"/>
                <w:lang w:val="en-US" w:eastAsia="zh-CN"/>
              </w:rPr>
              <w:t>年利率（%）</w:t>
            </w:r>
          </w:p>
        </w:tc>
        <w:tc>
          <w:tcPr>
            <w:tcW w:w="3078" w:type="dxa"/>
            <w:noWrap w:val="0"/>
            <w:vAlign w:val="center"/>
          </w:tcPr>
          <w:p>
            <w:pPr>
              <w:spacing w:beforeLines="0" w:afterLines="0" w:line="360" w:lineRule="auto"/>
              <w:ind w:firstLine="0" w:firstLineChars="0"/>
              <w:jc w:val="center"/>
              <w:rPr>
                <w:rFonts w:hint="eastAsia" w:ascii="黑体" w:hAnsi="黑体" w:eastAsia="黑体" w:cs="黑体"/>
                <w:b w:val="0"/>
                <w:bCs w:val="0"/>
                <w:color w:val="auto"/>
                <w:sz w:val="24"/>
                <w:szCs w:val="22"/>
                <w:highlight w:val="none"/>
                <w:vertAlign w:val="baseline"/>
                <w:lang w:val="en-US" w:eastAsia="zh-CN"/>
              </w:rPr>
            </w:pPr>
            <w:r>
              <w:rPr>
                <w:rFonts w:hint="eastAsia" w:ascii="黑体" w:hAnsi="黑体" w:eastAsia="黑体" w:cs="黑体"/>
                <w:b w:val="0"/>
                <w:bCs w:val="0"/>
                <w:color w:val="auto"/>
                <w:sz w:val="24"/>
                <w:szCs w:val="22"/>
                <w:highlight w:val="none"/>
                <w:vertAlign w:val="baseline"/>
                <w:lang w:val="en-US" w:eastAsia="zh-CN"/>
              </w:rPr>
              <w:t>付息日期</w:t>
            </w:r>
          </w:p>
        </w:tc>
        <w:tc>
          <w:tcPr>
            <w:tcW w:w="2052" w:type="dxa"/>
            <w:noWrap w:val="0"/>
            <w:vAlign w:val="center"/>
          </w:tcPr>
          <w:p>
            <w:pPr>
              <w:spacing w:beforeLines="0" w:afterLines="0" w:line="360" w:lineRule="auto"/>
              <w:ind w:firstLine="0" w:firstLineChars="0"/>
              <w:jc w:val="center"/>
              <w:rPr>
                <w:rFonts w:hint="eastAsia" w:ascii="黑体" w:hAnsi="黑体" w:eastAsia="黑体" w:cs="黑体"/>
                <w:b w:val="0"/>
                <w:bCs w:val="0"/>
                <w:color w:val="auto"/>
                <w:sz w:val="24"/>
                <w:szCs w:val="22"/>
                <w:highlight w:val="none"/>
                <w:vertAlign w:val="baseline"/>
                <w:lang w:val="en-US" w:eastAsia="zh-CN"/>
              </w:rPr>
            </w:pPr>
            <w:r>
              <w:rPr>
                <w:rFonts w:hint="eastAsia" w:ascii="黑体" w:hAnsi="黑体" w:eastAsia="黑体" w:cs="黑体"/>
                <w:b w:val="0"/>
                <w:bCs w:val="0"/>
                <w:color w:val="auto"/>
                <w:sz w:val="24"/>
                <w:szCs w:val="22"/>
                <w:highlight w:val="none"/>
                <w:vertAlign w:val="baseline"/>
                <w:lang w:val="en-US" w:eastAsia="zh-CN"/>
              </w:rPr>
              <w:t>利息（元）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39" w:type="dxa"/>
            <w:vMerge w:val="restart"/>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例如：</w:t>
            </w:r>
            <w:r>
              <w:rPr>
                <w:rFonts w:hint="default" w:ascii="Calibri" w:hAnsi="Calibri" w:eastAsia="宋体"/>
                <w:color w:val="auto"/>
                <w:szCs w:val="22"/>
                <w:highlight w:val="none"/>
                <w:vertAlign w:val="baseline"/>
                <w:lang w:val="en-US" w:eastAsia="zh-CN"/>
              </w:rPr>
              <w:t>浙商银行宁波分行</w:t>
            </w:r>
          </w:p>
        </w:tc>
        <w:tc>
          <w:tcPr>
            <w:tcW w:w="2176" w:type="dxa"/>
            <w:vMerge w:val="restart"/>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default" w:ascii="Calibri" w:hAnsi="Calibri" w:eastAsia="宋体"/>
                <w:color w:val="auto"/>
                <w:szCs w:val="22"/>
                <w:highlight w:val="none"/>
                <w:vertAlign w:val="baseline"/>
                <w:lang w:val="en-US" w:eastAsia="zh-CN"/>
              </w:rPr>
              <w:t>浙商银小合同字（2020）第01号</w:t>
            </w:r>
          </w:p>
        </w:tc>
        <w:tc>
          <w:tcPr>
            <w:tcW w:w="2160" w:type="dxa"/>
            <w:vMerge w:val="restart"/>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100</w:t>
            </w:r>
          </w:p>
        </w:tc>
        <w:tc>
          <w:tcPr>
            <w:tcW w:w="1320" w:type="dxa"/>
            <w:vMerge w:val="restart"/>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4.1</w:t>
            </w:r>
          </w:p>
        </w:tc>
        <w:tc>
          <w:tcPr>
            <w:tcW w:w="3078"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202</w:t>
            </w:r>
            <w:r>
              <w:rPr>
                <w:rFonts w:hint="default" w:ascii="Calibri" w:hAnsi="Calibri"/>
                <w:color w:val="auto"/>
                <w:szCs w:val="22"/>
                <w:highlight w:val="none"/>
                <w:vertAlign w:val="baseline"/>
                <w:lang w:eastAsia="zh-CN"/>
              </w:rPr>
              <w:t>2</w:t>
            </w:r>
            <w:r>
              <w:rPr>
                <w:rFonts w:hint="eastAsia" w:ascii="Calibri" w:hAnsi="Calibri" w:eastAsia="宋体"/>
                <w:color w:val="auto"/>
                <w:szCs w:val="22"/>
                <w:highlight w:val="none"/>
                <w:vertAlign w:val="baseline"/>
                <w:lang w:val="en-US" w:eastAsia="zh-CN"/>
              </w:rPr>
              <w:t>.1.21</w:t>
            </w:r>
          </w:p>
        </w:tc>
        <w:tc>
          <w:tcPr>
            <w:tcW w:w="2052"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39"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76"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6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132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3078"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202</w:t>
            </w:r>
            <w:r>
              <w:rPr>
                <w:rFonts w:hint="default" w:ascii="Calibri" w:hAnsi="Calibri"/>
                <w:color w:val="auto"/>
                <w:szCs w:val="22"/>
                <w:highlight w:val="none"/>
                <w:vertAlign w:val="baseline"/>
                <w:lang w:eastAsia="zh-CN"/>
              </w:rPr>
              <w:t>2</w:t>
            </w:r>
            <w:r>
              <w:rPr>
                <w:rFonts w:hint="eastAsia" w:ascii="Calibri" w:hAnsi="Calibri" w:eastAsia="宋体"/>
                <w:color w:val="auto"/>
                <w:szCs w:val="22"/>
                <w:highlight w:val="none"/>
                <w:vertAlign w:val="baseline"/>
                <w:lang w:val="en-US" w:eastAsia="zh-CN"/>
              </w:rPr>
              <w:t>.2.21</w:t>
            </w:r>
          </w:p>
        </w:tc>
        <w:tc>
          <w:tcPr>
            <w:tcW w:w="2052"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39"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76"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6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132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3078"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 w:eastAsia="zh-CN"/>
              </w:rPr>
            </w:pPr>
            <w:r>
              <w:rPr>
                <w:rFonts w:hint="default" w:ascii="Calibri" w:hAnsi="Calibri" w:eastAsia="宋体"/>
                <w:color w:val="auto"/>
                <w:szCs w:val="22"/>
                <w:highlight w:val="none"/>
                <w:vertAlign w:val="baseline"/>
                <w:lang w:val="en" w:eastAsia="zh-CN"/>
              </w:rPr>
              <w:t>...</w:t>
            </w:r>
          </w:p>
        </w:tc>
        <w:tc>
          <w:tcPr>
            <w:tcW w:w="2052"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39"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76"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6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132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3078"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 w:eastAsia="zh-CN"/>
              </w:rPr>
            </w:pPr>
            <w:r>
              <w:rPr>
                <w:rFonts w:hint="default" w:ascii="Calibri" w:hAnsi="Calibri" w:eastAsia="宋体"/>
                <w:color w:val="auto"/>
                <w:szCs w:val="22"/>
                <w:highlight w:val="none"/>
                <w:vertAlign w:val="baseline"/>
                <w:lang w:val="en" w:eastAsia="zh-CN"/>
              </w:rPr>
              <w:t>202</w:t>
            </w:r>
            <w:r>
              <w:rPr>
                <w:rFonts w:hint="default" w:ascii="Calibri" w:hAnsi="Calibri"/>
                <w:color w:val="auto"/>
                <w:szCs w:val="22"/>
                <w:highlight w:val="none"/>
                <w:vertAlign w:val="baseline"/>
                <w:lang w:eastAsia="zh-CN"/>
              </w:rPr>
              <w:t>2</w:t>
            </w:r>
            <w:r>
              <w:rPr>
                <w:rFonts w:hint="default" w:ascii="Calibri" w:hAnsi="Calibri" w:eastAsia="宋体"/>
                <w:color w:val="auto"/>
                <w:szCs w:val="22"/>
                <w:highlight w:val="none"/>
                <w:vertAlign w:val="baseline"/>
                <w:lang w:val="en" w:eastAsia="zh-CN"/>
              </w:rPr>
              <w:t>.12.</w:t>
            </w:r>
            <w:r>
              <w:rPr>
                <w:rFonts w:hint="eastAsia" w:ascii="Calibri" w:hAnsi="Calibri" w:eastAsia="宋体"/>
                <w:color w:val="auto"/>
                <w:szCs w:val="22"/>
                <w:highlight w:val="none"/>
                <w:vertAlign w:val="baseline"/>
                <w:lang w:val="en-US" w:eastAsia="zh-CN"/>
              </w:rPr>
              <w:t>2</w:t>
            </w:r>
            <w:r>
              <w:rPr>
                <w:rFonts w:hint="default" w:ascii="Calibri" w:hAnsi="Calibri" w:eastAsia="宋体"/>
                <w:color w:val="auto"/>
                <w:szCs w:val="22"/>
                <w:highlight w:val="none"/>
                <w:vertAlign w:val="baseline"/>
                <w:lang w:val="en" w:eastAsia="zh-CN"/>
              </w:rPr>
              <w:t>1</w:t>
            </w:r>
          </w:p>
        </w:tc>
        <w:tc>
          <w:tcPr>
            <w:tcW w:w="2052"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 w:eastAsia="zh-CN"/>
              </w:rPr>
            </w:pPr>
            <w:r>
              <w:rPr>
                <w:rFonts w:hint="default" w:ascii="Calibri" w:hAnsi="Calibri" w:eastAsia="宋体"/>
                <w:color w:val="auto"/>
                <w:szCs w:val="22"/>
                <w:highlight w:val="none"/>
                <w:vertAlign w:val="baseline"/>
                <w:lang w:val="en"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039"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76"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216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1320" w:type="dxa"/>
            <w:vMerge w:val="continue"/>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p>
        </w:tc>
        <w:tc>
          <w:tcPr>
            <w:tcW w:w="3078"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202</w:t>
            </w:r>
            <w:r>
              <w:rPr>
                <w:rFonts w:hint="default" w:ascii="Calibri" w:hAnsi="Calibri"/>
                <w:color w:val="auto"/>
                <w:szCs w:val="22"/>
                <w:highlight w:val="none"/>
                <w:vertAlign w:val="baseline"/>
                <w:lang w:eastAsia="zh-CN"/>
              </w:rPr>
              <w:t>3</w:t>
            </w:r>
            <w:r>
              <w:rPr>
                <w:rFonts w:hint="eastAsia" w:ascii="Calibri" w:hAnsi="Calibri" w:eastAsia="宋体"/>
                <w:color w:val="auto"/>
                <w:szCs w:val="22"/>
                <w:highlight w:val="none"/>
                <w:vertAlign w:val="baseline"/>
                <w:lang w:val="en-US" w:eastAsia="zh-CN"/>
              </w:rPr>
              <w:t>.1.21</w:t>
            </w:r>
          </w:p>
        </w:tc>
        <w:tc>
          <w:tcPr>
            <w:tcW w:w="2052" w:type="dxa"/>
            <w:noWrap w:val="0"/>
            <w:vAlign w:val="center"/>
          </w:tcPr>
          <w:p>
            <w:pPr>
              <w:spacing w:beforeLines="0" w:afterLines="0" w:line="360" w:lineRule="auto"/>
              <w:ind w:firstLine="0" w:firstLineChars="0"/>
              <w:jc w:val="center"/>
              <w:rPr>
                <w:rFonts w:hint="default" w:ascii="Calibri" w:hAnsi="Calibri" w:eastAsia="宋体"/>
                <w:color w:val="auto"/>
                <w:szCs w:val="22"/>
                <w:highlight w:val="none"/>
                <w:vertAlign w:val="baseline"/>
                <w:lang w:val="en-US" w:eastAsia="zh-CN"/>
              </w:rPr>
            </w:pPr>
            <w:r>
              <w:rPr>
                <w:rFonts w:hint="eastAsia" w:ascii="Calibri" w:hAnsi="Calibri" w:eastAsia="宋体"/>
                <w:color w:val="auto"/>
                <w:szCs w:val="22"/>
                <w:highlight w:val="none"/>
                <w:vertAlign w:val="baseline"/>
                <w:lang w:val="en-US" w:eastAsia="zh-CN"/>
              </w:rPr>
              <w:t>XX</w:t>
            </w:r>
          </w:p>
        </w:tc>
      </w:tr>
    </w:tbl>
    <w:p>
      <w:pPr>
        <w:spacing w:beforeLines="0" w:afterLines="0" w:line="360" w:lineRule="auto"/>
        <w:ind w:firstLine="240" w:firstLineChars="100"/>
        <w:rPr>
          <w:rFonts w:hint="eastAsia" w:ascii="宋体" w:hAnsi="宋体" w:eastAsia="宋体" w:cs="宋体"/>
          <w:color w:val="auto"/>
          <w:kern w:val="0"/>
          <w:sz w:val="24"/>
          <w:szCs w:val="24"/>
          <w:highlight w:val="none"/>
          <w:u w:val="none"/>
          <w:lang w:val="en" w:eastAsia="zh-CN" w:bidi="ar-SA"/>
        </w:rPr>
      </w:pPr>
      <w:r>
        <w:rPr>
          <w:rFonts w:hint="eastAsia" w:ascii="宋体" w:hAnsi="宋体" w:eastAsia="宋体" w:cs="宋体"/>
          <w:color w:val="auto"/>
          <w:kern w:val="0"/>
          <w:sz w:val="24"/>
          <w:szCs w:val="24"/>
          <w:highlight w:val="none"/>
          <w:u w:val="none"/>
          <w:lang w:val="en" w:eastAsia="zh-CN" w:bidi="ar-SA"/>
        </w:rPr>
        <w:t>备注：</w:t>
      </w:r>
      <w:r>
        <w:rPr>
          <w:rFonts w:hint="eastAsia" w:ascii="宋体" w:hAnsi="宋体" w:eastAsia="宋体" w:cs="宋体"/>
          <w:color w:val="auto"/>
          <w:kern w:val="0"/>
          <w:sz w:val="24"/>
          <w:szCs w:val="24"/>
          <w:highlight w:val="none"/>
          <w:u w:val="none"/>
          <w:lang w:val="en-US" w:eastAsia="zh-CN" w:bidi="ar-SA"/>
        </w:rPr>
        <w:t>1、</w:t>
      </w:r>
      <w:r>
        <w:rPr>
          <w:rFonts w:hint="eastAsia" w:ascii="宋体" w:hAnsi="宋体" w:eastAsia="宋体" w:cs="宋体"/>
          <w:color w:val="auto"/>
          <w:kern w:val="0"/>
          <w:sz w:val="24"/>
          <w:szCs w:val="24"/>
          <w:highlight w:val="none"/>
          <w:u w:val="none"/>
          <w:lang w:val="en" w:eastAsia="zh-CN" w:bidi="ar-SA"/>
        </w:rPr>
        <w:t>一份贷款合同请提供一张贷款利息支付明细表；</w:t>
      </w:r>
    </w:p>
    <w:p>
      <w:pPr>
        <w:numPr>
          <w:ilvl w:val="0"/>
          <w:numId w:val="0"/>
        </w:numPr>
        <w:spacing w:beforeLines="0" w:afterLines="0" w:line="360" w:lineRule="auto"/>
        <w:ind w:leftChars="0" w:firstLine="960" w:firstLineChars="400"/>
        <w:rPr>
          <w:rFonts w:hint="eastAsia" w:ascii="宋体" w:hAnsi="宋体" w:eastAsia="宋体" w:cs="宋体"/>
          <w:color w:val="auto"/>
          <w:kern w:val="0"/>
          <w:sz w:val="24"/>
          <w:szCs w:val="24"/>
          <w:highlight w:val="none"/>
          <w:u w:val="none"/>
          <w:lang w:val="en" w:eastAsia="zh-CN" w:bidi="ar-SA"/>
        </w:rPr>
      </w:pPr>
      <w:r>
        <w:rPr>
          <w:rFonts w:hint="eastAsia" w:ascii="宋体" w:hAnsi="宋体" w:eastAsia="宋体" w:cs="宋体"/>
          <w:color w:val="auto"/>
          <w:kern w:val="0"/>
          <w:sz w:val="24"/>
          <w:szCs w:val="24"/>
          <w:highlight w:val="none"/>
          <w:u w:val="none"/>
          <w:lang w:val="en-US" w:eastAsia="zh-CN" w:bidi="ar-SA"/>
        </w:rPr>
        <w:t>2、</w:t>
      </w:r>
      <w:r>
        <w:rPr>
          <w:rFonts w:hint="eastAsia" w:ascii="宋体" w:hAnsi="宋体" w:eastAsia="宋体" w:cs="宋体"/>
          <w:color w:val="auto"/>
          <w:kern w:val="0"/>
          <w:sz w:val="24"/>
          <w:szCs w:val="24"/>
          <w:highlight w:val="none"/>
          <w:u w:val="none"/>
          <w:lang w:val="en" w:eastAsia="zh-CN" w:bidi="ar-SA"/>
        </w:rPr>
        <w:t>付息日期请填写实际支付利息的日期，当年最后一期利息在下一年度支付的，请填写该笔利息支付情况。</w:t>
      </w:r>
    </w:p>
    <w:p>
      <w:pPr>
        <w:rPr>
          <w:rFonts w:hint="eastAsia"/>
          <w:color w:val="auto"/>
          <w:highlight w:val="none"/>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tbl>
      <w:tblPr>
        <w:tblStyle w:val="23"/>
        <w:tblW w:w="13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8"/>
        <w:gridCol w:w="1478"/>
        <w:gridCol w:w="1754"/>
        <w:gridCol w:w="3167"/>
        <w:gridCol w:w="5184"/>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trPr>
        <w:tc>
          <w:tcPr>
            <w:tcW w:w="13840" w:type="dxa"/>
            <w:gridSpan w:val="6"/>
            <w:tcBorders>
              <w:top w:val="nil"/>
              <w:left w:val="nil"/>
              <w:bottom w:val="nil"/>
              <w:right w:val="nil"/>
            </w:tcBorders>
            <w:noWrap w:val="0"/>
            <w:vAlign w:val="center"/>
          </w:tcPr>
          <w:p>
            <w:pPr>
              <w:spacing w:beforeLines="0" w:afterLines="0" w:line="240" w:lineRule="auto"/>
              <w:ind w:firstLine="0" w:firstLineChars="0"/>
              <w:jc w:val="left"/>
              <w:rPr>
                <w:rFonts w:hint="default" w:ascii="黑体" w:hAnsi="宋体" w:eastAsia="黑体" w:cs="宋体"/>
                <w:color w:val="auto"/>
                <w:kern w:val="0"/>
                <w:sz w:val="32"/>
                <w:szCs w:val="32"/>
                <w:highlight w:val="none"/>
                <w:lang w:val="en-US" w:eastAsia="zh-CN"/>
              </w:rPr>
            </w:pPr>
            <w:r>
              <w:rPr>
                <w:rFonts w:hint="eastAsia" w:ascii="黑体" w:hAnsi="宋体" w:eastAsia="黑体" w:cs="宋体"/>
                <w:bCs/>
                <w:color w:val="auto"/>
                <w:kern w:val="0"/>
                <w:sz w:val="32"/>
                <w:szCs w:val="32"/>
                <w:highlight w:val="none"/>
                <w:lang w:eastAsia="zh-CN"/>
              </w:rPr>
              <w:t>附件</w:t>
            </w:r>
            <w:r>
              <w:rPr>
                <w:rFonts w:hint="eastAsia" w:ascii="黑体" w:hAnsi="宋体" w:eastAsia="黑体" w:cs="宋体"/>
                <w:bCs/>
                <w:color w:val="auto"/>
                <w:kern w:val="0"/>
                <w:sz w:val="32"/>
                <w:szCs w:val="32"/>
                <w:highlight w:val="none"/>
                <w:lang w:val="en-US" w:eastAsia="zh-CN"/>
              </w:rPr>
              <w:t>8</w:t>
            </w:r>
          </w:p>
          <w:p>
            <w:pPr>
              <w:keepNext w:val="0"/>
              <w:keepLines w:val="0"/>
              <w:widowControl/>
              <w:suppressLineNumbers w:val="0"/>
              <w:spacing w:beforeLines="0" w:afterLines="0" w:line="240" w:lineRule="auto"/>
              <w:ind w:firstLine="0" w:firstLineChars="0"/>
              <w:jc w:val="center"/>
              <w:textAlignment w:val="center"/>
              <w:rPr>
                <w:rFonts w:ascii="创艺简标宋" w:hAnsi="创艺简标宋" w:eastAsia="创艺简标宋" w:cs="创艺简标宋"/>
                <w:i w:val="0"/>
                <w:color w:val="auto"/>
                <w:sz w:val="44"/>
                <w:szCs w:val="44"/>
                <w:highlight w:val="none"/>
                <w:u w:val="none"/>
              </w:rPr>
            </w:pPr>
            <w:r>
              <w:rPr>
                <w:rFonts w:hint="eastAsia" w:ascii="创艺简标宋" w:hAnsi="创艺简标宋" w:eastAsia="创艺简标宋" w:cs="创艺简标宋"/>
                <w:i w:val="0"/>
                <w:color w:val="auto"/>
                <w:kern w:val="0"/>
                <w:sz w:val="36"/>
                <w:szCs w:val="36"/>
                <w:highlight w:val="none"/>
                <w:u w:val="single"/>
                <w:lang w:val="en-US" w:eastAsia="zh-CN" w:bidi="ar"/>
              </w:rPr>
              <w:t xml:space="preserve">      </w:t>
            </w:r>
            <w:r>
              <w:rPr>
                <w:rFonts w:hint="default" w:ascii="创艺简标宋" w:hAnsi="创艺简标宋" w:eastAsia="创艺简标宋" w:cs="创艺简标宋"/>
                <w:i w:val="0"/>
                <w:color w:val="auto"/>
                <w:kern w:val="0"/>
                <w:sz w:val="36"/>
                <w:szCs w:val="36"/>
                <w:highlight w:val="none"/>
                <w:u w:val="none"/>
                <w:lang w:val="en-US" w:eastAsia="zh-CN" w:bidi="ar"/>
              </w:rPr>
              <w:t>年第</w:t>
            </w:r>
            <w:r>
              <w:rPr>
                <w:rFonts w:hint="eastAsia" w:ascii="创艺简标宋" w:hAnsi="创艺简标宋" w:eastAsia="创艺简标宋" w:cs="创艺简标宋"/>
                <w:i w:val="0"/>
                <w:color w:val="auto"/>
                <w:kern w:val="0"/>
                <w:sz w:val="36"/>
                <w:szCs w:val="36"/>
                <w:highlight w:val="none"/>
                <w:u w:val="single"/>
                <w:lang w:val="en-US" w:eastAsia="zh-CN" w:bidi="ar"/>
              </w:rPr>
              <w:t xml:space="preserve">  </w:t>
            </w:r>
            <w:r>
              <w:rPr>
                <w:rFonts w:hint="default" w:ascii="创艺简标宋" w:hAnsi="创艺简标宋" w:eastAsia="创艺简标宋" w:cs="创艺简标宋"/>
                <w:i w:val="0"/>
                <w:color w:val="auto"/>
                <w:kern w:val="0"/>
                <w:sz w:val="36"/>
                <w:szCs w:val="36"/>
                <w:highlight w:val="none"/>
                <w:u w:val="none"/>
                <w:lang w:val="en-US" w:eastAsia="zh-CN" w:bidi="ar"/>
              </w:rPr>
              <w:t>批促进区域经济稳进提质政策专项资金审核汇总表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7017" w:type="dxa"/>
            <w:gridSpan w:val="4"/>
            <w:tcBorders>
              <w:top w:val="nil"/>
              <w:left w:val="nil"/>
              <w:bottom w:val="nil"/>
              <w:right w:val="nil"/>
            </w:tcBorders>
            <w:noWrap w:val="0"/>
            <w:vAlign w:val="center"/>
          </w:tcPr>
          <w:p>
            <w:pPr>
              <w:keepNext w:val="0"/>
              <w:keepLines w:val="0"/>
              <w:widowControl/>
              <w:suppressLineNumbers w:val="0"/>
              <w:spacing w:beforeLines="0" w:afterLines="0" w:line="240" w:lineRule="auto"/>
              <w:ind w:firstLine="0" w:firstLineChars="0"/>
              <w:jc w:val="left"/>
              <w:textAlignment w:val="center"/>
              <w:rPr>
                <w:rFonts w:hint="eastAsia" w:ascii="宋体" w:hAnsi="宋体" w:eastAsia="宋体" w:cs="宋体"/>
                <w:b w:val="0"/>
                <w:bCs/>
                <w:i w:val="0"/>
                <w:color w:val="auto"/>
                <w:sz w:val="24"/>
                <w:szCs w:val="24"/>
                <w:highlight w:val="none"/>
                <w:u w:val="none"/>
              </w:rPr>
            </w:pPr>
            <w:r>
              <w:rPr>
                <w:rFonts w:hint="eastAsia" w:ascii="宋体" w:hAnsi="宋体" w:eastAsia="宋体" w:cs="宋体"/>
                <w:b w:val="0"/>
                <w:bCs/>
                <w:i w:val="0"/>
                <w:color w:val="auto"/>
                <w:kern w:val="0"/>
                <w:sz w:val="24"/>
                <w:szCs w:val="24"/>
                <w:highlight w:val="none"/>
                <w:u w:val="none"/>
                <w:lang w:val="en-US" w:eastAsia="zh-CN" w:bidi="ar"/>
              </w:rPr>
              <w:t xml:space="preserve">  街道/专业园（盖章）：</w:t>
            </w:r>
          </w:p>
        </w:tc>
        <w:tc>
          <w:tcPr>
            <w:tcW w:w="5184" w:type="dxa"/>
            <w:tcBorders>
              <w:top w:val="nil"/>
              <w:left w:val="nil"/>
              <w:bottom w:val="nil"/>
              <w:right w:val="nil"/>
            </w:tcBorders>
            <w:noWrap/>
            <w:vAlign w:val="center"/>
          </w:tcPr>
          <w:p>
            <w:pPr>
              <w:spacing w:beforeLines="0" w:afterLines="0" w:line="240" w:lineRule="auto"/>
              <w:ind w:firstLine="0" w:firstLineChars="0"/>
              <w:jc w:val="center"/>
              <w:rPr>
                <w:rFonts w:hint="eastAsia" w:ascii="宋体" w:hAnsi="宋体" w:eastAsia="宋体" w:cs="宋体"/>
                <w:b w:val="0"/>
                <w:bCs/>
                <w:i w:val="0"/>
                <w:color w:val="auto"/>
                <w:sz w:val="40"/>
                <w:szCs w:val="40"/>
                <w:highlight w:val="none"/>
                <w:u w:val="none"/>
              </w:rPr>
            </w:pPr>
          </w:p>
        </w:tc>
        <w:tc>
          <w:tcPr>
            <w:tcW w:w="1639" w:type="dxa"/>
            <w:tcBorders>
              <w:top w:val="nil"/>
              <w:left w:val="nil"/>
              <w:bottom w:val="nil"/>
              <w:right w:val="nil"/>
            </w:tcBorders>
            <w:noWrap/>
            <w:vAlign w:val="center"/>
          </w:tcPr>
          <w:p>
            <w:pPr>
              <w:spacing w:beforeLines="0" w:afterLines="0" w:line="240" w:lineRule="auto"/>
              <w:ind w:firstLine="0" w:firstLineChars="0"/>
              <w:jc w:val="center"/>
              <w:rPr>
                <w:rFonts w:hint="eastAsia" w:ascii="宋体" w:hAnsi="宋体" w:eastAsia="宋体" w:cs="宋体"/>
                <w:b w:val="0"/>
                <w:bCs/>
                <w:i w:val="0"/>
                <w:color w:val="auto"/>
                <w:sz w:val="40"/>
                <w:szCs w:val="4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序号</w:t>
            </w:r>
          </w:p>
        </w:tc>
        <w:tc>
          <w:tcPr>
            <w:tcW w:w="1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企业名称</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申报金额（万元）</w:t>
            </w:r>
          </w:p>
        </w:tc>
        <w:tc>
          <w:tcPr>
            <w:tcW w:w="3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依据</w:t>
            </w:r>
          </w:p>
        </w:tc>
        <w:tc>
          <w:tcPr>
            <w:tcW w:w="5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街道/专业园审核意见</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初审补助金额（万元）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209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总计</w:t>
            </w:r>
          </w:p>
        </w:tc>
        <w:tc>
          <w:tcPr>
            <w:tcW w:w="1754"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240" w:lineRule="auto"/>
              <w:ind w:firstLine="0" w:firstLineChars="0"/>
              <w:jc w:val="center"/>
              <w:rPr>
                <w:rFonts w:hint="eastAsia" w:ascii="宋体" w:hAnsi="宋体" w:eastAsia="宋体" w:cs="宋体"/>
                <w:i w:val="0"/>
                <w:color w:val="auto"/>
                <w:sz w:val="20"/>
                <w:szCs w:val="20"/>
                <w:highlight w:val="none"/>
                <w:u w:val="none"/>
              </w:rPr>
            </w:pPr>
          </w:p>
        </w:tc>
        <w:tc>
          <w:tcPr>
            <w:tcW w:w="3167"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line="240" w:lineRule="auto"/>
              <w:ind w:firstLine="0" w:firstLineChars="0"/>
              <w:jc w:val="center"/>
              <w:rPr>
                <w:rFonts w:hint="eastAsia" w:ascii="等线" w:hAnsi="等线" w:eastAsia="等线" w:cs="等线"/>
                <w:b/>
                <w:i w:val="0"/>
                <w:color w:val="auto"/>
                <w:sz w:val="22"/>
                <w:szCs w:val="22"/>
                <w:highlight w:val="none"/>
                <w:u w:val="none"/>
              </w:rPr>
            </w:pPr>
          </w:p>
        </w:tc>
        <w:tc>
          <w:tcPr>
            <w:tcW w:w="5184"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240" w:lineRule="auto"/>
              <w:ind w:firstLine="0" w:firstLineChars="0"/>
              <w:jc w:val="left"/>
              <w:rPr>
                <w:rFonts w:hint="eastAsia" w:ascii="宋体" w:hAnsi="宋体" w:eastAsia="宋体" w:cs="宋体"/>
                <w:b/>
                <w:i w:val="0"/>
                <w:color w:val="auto"/>
                <w:sz w:val="20"/>
                <w:szCs w:val="20"/>
                <w:highlight w:val="none"/>
                <w:u w:val="none"/>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240" w:lineRule="auto"/>
              <w:ind w:firstLine="0" w:firstLineChars="0"/>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618"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一、</w:t>
            </w:r>
          </w:p>
        </w:tc>
        <w:tc>
          <w:tcPr>
            <w:tcW w:w="1478"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sz w:val="20"/>
                <w:szCs w:val="20"/>
                <w:highlight w:val="none"/>
                <w:u w:val="none"/>
              </w:rPr>
              <w:t>设备投资补助</w:t>
            </w:r>
          </w:p>
        </w:tc>
        <w:tc>
          <w:tcPr>
            <w:tcW w:w="175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（此处填设备投资补助的合计申报金额）</w:t>
            </w:r>
          </w:p>
        </w:tc>
        <w:tc>
          <w:tcPr>
            <w:tcW w:w="3167"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甬高科〔2021〕42号第12条</w:t>
            </w:r>
          </w:p>
        </w:tc>
        <w:tc>
          <w:tcPr>
            <w:tcW w:w="518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spacing w:beforeLines="0" w:afterLines="0" w:line="240" w:lineRule="auto"/>
              <w:ind w:firstLine="0" w:firstLineChars="0"/>
              <w:jc w:val="left"/>
              <w:rPr>
                <w:rFonts w:hint="eastAsia" w:ascii="宋体" w:hAnsi="宋体" w:eastAsia="宋体" w:cs="宋体"/>
                <w:b w:val="0"/>
                <w:bCs/>
                <w:i w:val="0"/>
                <w:color w:val="auto"/>
                <w:sz w:val="20"/>
                <w:szCs w:val="20"/>
                <w:highlight w:val="none"/>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（此处填设备投资补助的合计初审金额）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Lines="0" w:afterLines="0" w:line="240" w:lineRule="auto"/>
              <w:ind w:firstLine="0" w:firstLineChars="0"/>
              <w:jc w:val="center"/>
              <w:textAlignment w:val="center"/>
              <w:rPr>
                <w:rFonts w:hint="default" w:ascii="等线" w:hAnsi="等线" w:eastAsia="等线" w:cs="等线"/>
                <w:i w:val="0"/>
                <w:color w:val="auto"/>
                <w:sz w:val="20"/>
                <w:szCs w:val="20"/>
                <w:highlight w:val="none"/>
                <w:u w:val="none"/>
              </w:rPr>
            </w:pPr>
            <w:r>
              <w:rPr>
                <w:rFonts w:hint="default" w:ascii="等线" w:hAnsi="等线" w:eastAsia="等线" w:cs="等线"/>
                <w:i w:val="0"/>
                <w:color w:val="auto"/>
                <w:kern w:val="0"/>
                <w:sz w:val="20"/>
                <w:szCs w:val="20"/>
                <w:highlight w:val="none"/>
                <w:u w:val="none"/>
                <w:lang w:val="en-US" w:eastAsia="zh-CN" w:bidi="ar"/>
              </w:rPr>
              <w:t>XXXX公司</w:t>
            </w:r>
          </w:p>
        </w:tc>
        <w:tc>
          <w:tcPr>
            <w:tcW w:w="175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Lines="0" w:afterLines="0" w:line="240" w:lineRule="auto"/>
              <w:ind w:firstLine="0" w:firstLineChars="0"/>
              <w:jc w:val="center"/>
              <w:rPr>
                <w:rFonts w:hint="default" w:ascii="等线" w:hAnsi="等线" w:eastAsia="等线" w:cs="等线"/>
                <w:i w:val="0"/>
                <w:color w:val="auto"/>
                <w:sz w:val="20"/>
                <w:szCs w:val="20"/>
                <w:highlight w:val="none"/>
                <w:u w:val="none"/>
              </w:rPr>
            </w:pPr>
          </w:p>
        </w:tc>
        <w:tc>
          <w:tcPr>
            <w:tcW w:w="3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Lines="0" w:afterLines="0" w:line="240" w:lineRule="auto"/>
              <w:ind w:firstLine="0" w:firstLineChars="0"/>
              <w:jc w:val="center"/>
              <w:textAlignment w:val="center"/>
              <w:rPr>
                <w:rFonts w:hint="default" w:ascii="等线" w:hAnsi="等线" w:eastAsia="等线" w:cs="等线"/>
                <w:i w:val="0"/>
                <w:color w:val="auto"/>
                <w:sz w:val="20"/>
                <w:szCs w:val="20"/>
                <w:highlight w:val="none"/>
                <w:u w:val="none"/>
              </w:rPr>
            </w:pPr>
            <w:r>
              <w:rPr>
                <w:rFonts w:hint="default" w:ascii="等线" w:hAnsi="等线" w:eastAsia="等线" w:cs="等线"/>
                <w:i w:val="0"/>
                <w:color w:val="auto"/>
                <w:kern w:val="0"/>
                <w:sz w:val="20"/>
                <w:szCs w:val="20"/>
                <w:highlight w:val="none"/>
                <w:u w:val="none"/>
                <w:lang w:val="en-US" w:eastAsia="zh-CN" w:bidi="ar"/>
              </w:rPr>
              <w:t>甬高科〔2021〕42号第</w:t>
            </w:r>
            <w:r>
              <w:rPr>
                <w:rFonts w:hint="eastAsia" w:ascii="等线" w:hAnsi="等线" w:eastAsia="等线" w:cs="等线"/>
                <w:i w:val="0"/>
                <w:color w:val="auto"/>
                <w:kern w:val="0"/>
                <w:sz w:val="20"/>
                <w:szCs w:val="20"/>
                <w:highlight w:val="none"/>
                <w:u w:val="none"/>
                <w:lang w:val="en-US" w:eastAsia="zh-CN" w:bidi="ar"/>
              </w:rPr>
              <w:t>12</w:t>
            </w:r>
            <w:r>
              <w:rPr>
                <w:rFonts w:hint="default" w:ascii="等线" w:hAnsi="等线" w:eastAsia="等线" w:cs="等线"/>
                <w:i w:val="0"/>
                <w:color w:val="auto"/>
                <w:kern w:val="0"/>
                <w:sz w:val="20"/>
                <w:szCs w:val="20"/>
                <w:highlight w:val="none"/>
                <w:u w:val="none"/>
                <w:lang w:val="en-US" w:eastAsia="zh-CN" w:bidi="ar"/>
              </w:rPr>
              <w:t>条</w:t>
            </w:r>
          </w:p>
        </w:tc>
        <w:tc>
          <w:tcPr>
            <w:tcW w:w="51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Lines="0" w:afterLines="0" w:line="240" w:lineRule="auto"/>
              <w:ind w:firstLine="0" w:firstLineChars="0"/>
              <w:jc w:val="left"/>
              <w:rPr>
                <w:rFonts w:hint="eastAsia" w:ascii="等线" w:hAnsi="等线" w:eastAsia="等线" w:cs="等线"/>
                <w:i w:val="0"/>
                <w:color w:val="auto"/>
                <w:sz w:val="20"/>
                <w:szCs w:val="20"/>
                <w:highlight w:val="none"/>
                <w:u w:val="none"/>
                <w:lang w:eastAsia="zh-CN"/>
              </w:rPr>
            </w:pPr>
            <w:r>
              <w:rPr>
                <w:rFonts w:hint="default" w:ascii="等线" w:hAnsi="等线" w:eastAsia="等线" w:cs="等线"/>
                <w:i w:val="0"/>
                <w:color w:val="auto"/>
                <w:sz w:val="20"/>
                <w:szCs w:val="20"/>
                <w:highlight w:val="none"/>
                <w:u w:val="none"/>
              </w:rPr>
              <w:t>根据审定后的当年实际支付设备投资额</w:t>
            </w:r>
            <w:r>
              <w:rPr>
                <w:rFonts w:hint="eastAsia" w:ascii="等线" w:hAnsi="等线" w:eastAsia="等线" w:cs="等线"/>
                <w:i w:val="0"/>
                <w:color w:val="auto"/>
                <w:sz w:val="20"/>
                <w:szCs w:val="20"/>
                <w:highlight w:val="none"/>
                <w:u w:val="none"/>
                <w:lang w:val="en-US" w:eastAsia="zh-CN"/>
              </w:rPr>
              <w:t xml:space="preserve">   </w:t>
            </w:r>
            <w:r>
              <w:rPr>
                <w:rFonts w:hint="default" w:ascii="等线" w:hAnsi="等线" w:eastAsia="等线" w:cs="等线"/>
                <w:i w:val="0"/>
                <w:color w:val="auto"/>
                <w:sz w:val="20"/>
                <w:szCs w:val="20"/>
                <w:highlight w:val="none"/>
                <w:u w:val="none"/>
              </w:rPr>
              <w:t>（不含税）万元，按金额8%予以补贴，即</w:t>
            </w:r>
            <w:r>
              <w:rPr>
                <w:rFonts w:hint="eastAsia" w:ascii="等线" w:hAnsi="等线" w:eastAsia="等线" w:cs="等线"/>
                <w:i w:val="0"/>
                <w:color w:val="auto"/>
                <w:sz w:val="20"/>
                <w:szCs w:val="20"/>
                <w:highlight w:val="none"/>
                <w:u w:val="none"/>
                <w:lang w:val="en-US" w:eastAsia="zh-CN"/>
              </w:rPr>
              <w:t xml:space="preserve">    </w:t>
            </w:r>
            <w:r>
              <w:rPr>
                <w:rFonts w:hint="default" w:ascii="等线" w:hAnsi="等线" w:eastAsia="等线" w:cs="等线"/>
                <w:i w:val="0"/>
                <w:color w:val="auto"/>
                <w:sz w:val="20"/>
                <w:szCs w:val="20"/>
                <w:highlight w:val="none"/>
                <w:u w:val="none"/>
              </w:rPr>
              <w:t>*8%=</w:t>
            </w:r>
            <w:r>
              <w:rPr>
                <w:rFonts w:hint="eastAsia" w:ascii="等线" w:hAnsi="等线" w:eastAsia="等线" w:cs="等线"/>
                <w:i w:val="0"/>
                <w:color w:val="auto"/>
                <w:sz w:val="20"/>
                <w:szCs w:val="20"/>
                <w:highlight w:val="none"/>
                <w:u w:val="none"/>
                <w:lang w:val="en-US" w:eastAsia="zh-CN"/>
              </w:rPr>
              <w:t xml:space="preserve">   </w:t>
            </w:r>
            <w:r>
              <w:rPr>
                <w:rFonts w:hint="default" w:ascii="等线" w:hAnsi="等线" w:eastAsia="等线" w:cs="等线"/>
                <w:i w:val="0"/>
                <w:color w:val="auto"/>
                <w:sz w:val="20"/>
                <w:szCs w:val="20"/>
                <w:highlight w:val="none"/>
                <w:u w:val="none"/>
              </w:rPr>
              <w:t>万元</w:t>
            </w:r>
            <w:r>
              <w:rPr>
                <w:rFonts w:hint="eastAsia" w:ascii="等线" w:hAnsi="等线" w:eastAsia="等线" w:cs="等线"/>
                <w:i w:val="0"/>
                <w:color w:val="auto"/>
                <w:sz w:val="20"/>
                <w:szCs w:val="20"/>
                <w:highlight w:val="none"/>
                <w:u w:val="none"/>
                <w:lang w:eastAsia="zh-CN"/>
              </w:rPr>
              <w:t>。</w:t>
            </w:r>
          </w:p>
        </w:tc>
        <w:tc>
          <w:tcPr>
            <w:tcW w:w="16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beforeLines="0" w:afterLines="0" w:line="240" w:lineRule="auto"/>
              <w:ind w:firstLine="0" w:firstLineChars="0"/>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618"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二、</w:t>
            </w:r>
          </w:p>
        </w:tc>
        <w:tc>
          <w:tcPr>
            <w:tcW w:w="1478"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sz w:val="20"/>
                <w:szCs w:val="20"/>
                <w:highlight w:val="none"/>
                <w:u w:val="none"/>
              </w:rPr>
              <w:t>采购服务补助</w:t>
            </w:r>
          </w:p>
        </w:tc>
        <w:tc>
          <w:tcPr>
            <w:tcW w:w="175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spacing w:beforeLines="0" w:afterLines="0" w:line="240" w:lineRule="auto"/>
              <w:ind w:firstLine="0" w:firstLineChars="0"/>
              <w:jc w:val="center"/>
              <w:rPr>
                <w:rFonts w:hint="eastAsia" w:ascii="宋体" w:hAnsi="宋体" w:eastAsia="宋体" w:cs="宋体"/>
                <w:b w:val="0"/>
                <w:bCs/>
                <w:i w:val="0"/>
                <w:color w:val="auto"/>
                <w:sz w:val="20"/>
                <w:szCs w:val="20"/>
                <w:highlight w:val="none"/>
                <w:u w:val="none"/>
              </w:rPr>
            </w:pPr>
          </w:p>
        </w:tc>
        <w:tc>
          <w:tcPr>
            <w:tcW w:w="3167"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val="0"/>
                <w:bCs/>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甬高科〔2021〕42号第13条</w:t>
            </w:r>
          </w:p>
        </w:tc>
        <w:tc>
          <w:tcPr>
            <w:tcW w:w="518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spacing w:beforeLines="0" w:afterLines="0" w:line="240" w:lineRule="auto"/>
              <w:ind w:firstLine="0" w:firstLineChars="0"/>
              <w:jc w:val="left"/>
              <w:rPr>
                <w:rFonts w:hint="eastAsia" w:ascii="宋体" w:hAnsi="宋体" w:eastAsia="宋体" w:cs="宋体"/>
                <w:b w:val="0"/>
                <w:bCs/>
                <w:i w:val="0"/>
                <w:color w:val="auto"/>
                <w:sz w:val="20"/>
                <w:szCs w:val="20"/>
                <w:highlight w:val="none"/>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spacing w:beforeLines="0" w:afterLines="0" w:line="240" w:lineRule="auto"/>
              <w:ind w:firstLine="0" w:firstLineChars="0"/>
              <w:jc w:val="center"/>
              <w:rPr>
                <w:rFonts w:hint="eastAsia" w:ascii="宋体" w:hAnsi="宋体" w:eastAsia="宋体" w:cs="宋体"/>
                <w:b/>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Lines="0" w:afterLines="0" w:line="240" w:lineRule="auto"/>
              <w:ind w:firstLine="0" w:firstLineChars="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val="0"/>
                <w:bCs/>
                <w:i w:val="0"/>
                <w:color w:val="auto"/>
                <w:kern w:val="0"/>
                <w:sz w:val="20"/>
                <w:szCs w:val="20"/>
                <w:highlight w:val="none"/>
                <w:u w:val="none"/>
                <w:lang w:val="en-US" w:eastAsia="zh-CN" w:bidi="ar"/>
              </w:rPr>
              <w:t>2</w:t>
            </w:r>
          </w:p>
        </w:tc>
        <w:tc>
          <w:tcPr>
            <w:tcW w:w="147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Lines="0" w:afterLines="0" w:line="240" w:lineRule="auto"/>
              <w:ind w:firstLine="0" w:firstLineChars="0"/>
              <w:jc w:val="center"/>
              <w:textAlignment w:val="center"/>
              <w:rPr>
                <w:rFonts w:hint="default" w:ascii="等线" w:hAnsi="等线" w:eastAsia="等线" w:cs="等线"/>
                <w:i w:val="0"/>
                <w:color w:val="auto"/>
                <w:sz w:val="20"/>
                <w:szCs w:val="20"/>
                <w:highlight w:val="none"/>
                <w:u w:val="none"/>
              </w:rPr>
            </w:pPr>
            <w:r>
              <w:rPr>
                <w:rFonts w:hint="default" w:ascii="等线" w:hAnsi="等线" w:eastAsia="等线" w:cs="等线"/>
                <w:i w:val="0"/>
                <w:color w:val="auto"/>
                <w:kern w:val="0"/>
                <w:sz w:val="20"/>
                <w:szCs w:val="20"/>
                <w:highlight w:val="none"/>
                <w:u w:val="none"/>
                <w:lang w:val="en-US" w:eastAsia="zh-CN" w:bidi="ar"/>
              </w:rPr>
              <w:t>XXXX公司</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Lines="0" w:afterLines="0" w:line="240" w:lineRule="auto"/>
              <w:ind w:firstLine="0" w:firstLineChars="0"/>
              <w:jc w:val="center"/>
              <w:rPr>
                <w:rFonts w:hint="default" w:ascii="等线" w:hAnsi="等线" w:eastAsia="等线" w:cs="等线"/>
                <w:i w:val="0"/>
                <w:color w:val="auto"/>
                <w:sz w:val="20"/>
                <w:szCs w:val="20"/>
                <w:highlight w:val="none"/>
                <w:u w:val="none"/>
              </w:rPr>
            </w:pPr>
          </w:p>
        </w:tc>
        <w:tc>
          <w:tcPr>
            <w:tcW w:w="31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Lines="0" w:afterLines="0" w:line="240" w:lineRule="auto"/>
              <w:ind w:firstLine="0" w:firstLineChars="0"/>
              <w:jc w:val="center"/>
              <w:textAlignment w:val="center"/>
              <w:rPr>
                <w:rFonts w:hint="default" w:ascii="等线" w:hAnsi="等线" w:eastAsia="等线" w:cs="等线"/>
                <w:i w:val="0"/>
                <w:color w:val="auto"/>
                <w:sz w:val="20"/>
                <w:szCs w:val="20"/>
                <w:highlight w:val="none"/>
                <w:u w:val="none"/>
              </w:rPr>
            </w:pPr>
            <w:r>
              <w:rPr>
                <w:rFonts w:hint="default" w:ascii="等线" w:hAnsi="等线" w:eastAsia="等线" w:cs="等线"/>
                <w:i w:val="0"/>
                <w:color w:val="auto"/>
                <w:kern w:val="0"/>
                <w:sz w:val="20"/>
                <w:szCs w:val="20"/>
                <w:highlight w:val="none"/>
                <w:u w:val="none"/>
                <w:lang w:val="en-US" w:eastAsia="zh-CN" w:bidi="ar"/>
              </w:rPr>
              <w:t>甬高科〔2021〕42号第</w:t>
            </w:r>
            <w:r>
              <w:rPr>
                <w:rFonts w:hint="eastAsia" w:ascii="等线" w:hAnsi="等线" w:eastAsia="等线" w:cs="等线"/>
                <w:i w:val="0"/>
                <w:color w:val="auto"/>
                <w:kern w:val="0"/>
                <w:sz w:val="20"/>
                <w:szCs w:val="20"/>
                <w:highlight w:val="none"/>
                <w:u w:val="none"/>
                <w:lang w:val="en-US" w:eastAsia="zh-CN" w:bidi="ar"/>
              </w:rPr>
              <w:t>13</w:t>
            </w:r>
            <w:r>
              <w:rPr>
                <w:rFonts w:hint="default" w:ascii="等线" w:hAnsi="等线" w:eastAsia="等线" w:cs="等线"/>
                <w:i w:val="0"/>
                <w:color w:val="auto"/>
                <w:kern w:val="0"/>
                <w:sz w:val="20"/>
                <w:szCs w:val="20"/>
                <w:highlight w:val="none"/>
                <w:u w:val="none"/>
                <w:lang w:val="en-US" w:eastAsia="zh-CN" w:bidi="ar"/>
              </w:rPr>
              <w:t>条</w:t>
            </w:r>
          </w:p>
        </w:tc>
        <w:tc>
          <w:tcPr>
            <w:tcW w:w="5184" w:type="dxa"/>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240" w:lineRule="auto"/>
              <w:ind w:firstLine="0" w:firstLineChars="0"/>
              <w:jc w:val="left"/>
              <w:rPr>
                <w:rFonts w:hint="default" w:ascii="等线" w:hAnsi="等线" w:eastAsia="等线" w:cs="等线"/>
                <w:i w:val="0"/>
                <w:color w:val="auto"/>
                <w:sz w:val="20"/>
                <w:szCs w:val="20"/>
                <w:highlight w:val="none"/>
                <w:u w:val="none"/>
              </w:rPr>
            </w:pPr>
            <w:r>
              <w:rPr>
                <w:rFonts w:hint="eastAsia" w:ascii="等线" w:hAnsi="等线" w:eastAsia="等线" w:cs="等线"/>
                <w:i w:val="0"/>
                <w:color w:val="auto"/>
                <w:sz w:val="20"/>
                <w:szCs w:val="20"/>
                <w:highlight w:val="none"/>
                <w:u w:val="none"/>
                <w:lang w:eastAsia="zh-CN"/>
              </w:rPr>
              <w:t>当年采购</w:t>
            </w:r>
            <w:r>
              <w:rPr>
                <w:rFonts w:hint="default" w:ascii="等线" w:hAnsi="等线" w:eastAsia="等线" w:cs="等线"/>
                <w:i w:val="0"/>
                <w:color w:val="auto"/>
                <w:sz w:val="20"/>
                <w:szCs w:val="20"/>
                <w:highlight w:val="none"/>
                <w:u w:val="none"/>
              </w:rPr>
              <w:t>区内服务业企业（软件与信息技术服务业企业除外）提供的法律服务、检测、咨询与调查、人力资源等服务不含税金额</w:t>
            </w:r>
            <w:r>
              <w:rPr>
                <w:rFonts w:hint="eastAsia" w:ascii="等线" w:hAnsi="等线" w:eastAsia="等线" w:cs="等线"/>
                <w:i w:val="0"/>
                <w:color w:val="auto"/>
                <w:sz w:val="20"/>
                <w:szCs w:val="20"/>
                <w:highlight w:val="none"/>
                <w:u w:val="none"/>
                <w:lang w:val="en-US" w:eastAsia="zh-CN"/>
              </w:rPr>
              <w:t xml:space="preserve">    </w:t>
            </w:r>
            <w:r>
              <w:rPr>
                <w:rFonts w:hint="default" w:ascii="等线" w:hAnsi="等线" w:eastAsia="等线" w:cs="等线"/>
                <w:i w:val="0"/>
                <w:color w:val="auto"/>
                <w:sz w:val="20"/>
                <w:szCs w:val="20"/>
                <w:highlight w:val="none"/>
                <w:u w:val="none"/>
              </w:rPr>
              <w:t>万元，给予5%补助，补助金额</w:t>
            </w:r>
            <w:r>
              <w:rPr>
                <w:rFonts w:hint="eastAsia" w:ascii="等线" w:hAnsi="等线" w:eastAsia="等线" w:cs="等线"/>
                <w:i w:val="0"/>
                <w:color w:val="auto"/>
                <w:sz w:val="20"/>
                <w:szCs w:val="20"/>
                <w:highlight w:val="none"/>
                <w:u w:val="none"/>
                <w:lang w:val="en-US" w:eastAsia="zh-CN"/>
              </w:rPr>
              <w:t xml:space="preserve">   </w:t>
            </w:r>
            <w:r>
              <w:rPr>
                <w:rFonts w:hint="default" w:ascii="等线" w:hAnsi="等线" w:eastAsia="等线" w:cs="等线"/>
                <w:i w:val="0"/>
                <w:color w:val="auto"/>
                <w:sz w:val="20"/>
                <w:szCs w:val="20"/>
                <w:highlight w:val="none"/>
                <w:u w:val="none"/>
              </w:rPr>
              <w:t>万元。</w:t>
            </w:r>
          </w:p>
        </w:tc>
        <w:tc>
          <w:tcPr>
            <w:tcW w:w="1639" w:type="dxa"/>
            <w:tcBorders>
              <w:top w:val="single" w:color="000000" w:sz="4" w:space="0"/>
              <w:left w:val="single" w:color="000000" w:sz="4" w:space="0"/>
              <w:bottom w:val="single" w:color="000000" w:sz="4" w:space="0"/>
              <w:right w:val="single" w:color="000000" w:sz="4" w:space="0"/>
            </w:tcBorders>
            <w:noWrap/>
            <w:vAlign w:val="center"/>
          </w:tcPr>
          <w:p>
            <w:pPr>
              <w:spacing w:beforeLines="0" w:afterLines="0" w:line="240" w:lineRule="auto"/>
              <w:ind w:firstLine="0" w:firstLineChars="0"/>
              <w:jc w:val="center"/>
              <w:rPr>
                <w:rFonts w:hint="default" w:ascii="等线" w:hAnsi="等线" w:eastAsia="等线" w:cs="等线"/>
                <w:i w:val="0"/>
                <w:color w:val="auto"/>
                <w:sz w:val="20"/>
                <w:szCs w:val="20"/>
                <w:highlight w:val="none"/>
                <w:u w:val="none"/>
              </w:rPr>
            </w:pPr>
          </w:p>
        </w:tc>
      </w:tr>
    </w:tbl>
    <w:p>
      <w:pPr>
        <w:widowControl w:val="0"/>
        <w:spacing w:beforeLines="0" w:after="0" w:afterLines="0" w:afterAutospacing="0" w:line="240" w:lineRule="auto"/>
        <w:ind w:firstLine="0" w:firstLineChars="0"/>
        <w:jc w:val="both"/>
        <w:rPr>
          <w:rFonts w:hint="default" w:ascii="仿宋_GB2312" w:hAnsi="仿宋_GB2312" w:eastAsia="仿宋_GB2312" w:cs="Times New Roman"/>
          <w:color w:val="auto"/>
          <w:kern w:val="2"/>
          <w:sz w:val="32"/>
          <w:szCs w:val="22"/>
          <w:highlight w:val="none"/>
          <w:lang w:val="en-US" w:eastAsia="zh-CN" w:bidi="ar-SA"/>
        </w:rPr>
      </w:pPr>
      <w:r>
        <w:rPr>
          <w:rFonts w:hint="eastAsia" w:ascii="仿宋_GB2312" w:hAnsi="仿宋_GB2312" w:eastAsia="仿宋_GB2312" w:cs="Times New Roman"/>
          <w:color w:val="auto"/>
          <w:kern w:val="2"/>
          <w:sz w:val="32"/>
          <w:szCs w:val="22"/>
          <w:highlight w:val="none"/>
          <w:lang w:val="en-US" w:eastAsia="zh-CN" w:bidi="ar-SA"/>
        </w:rPr>
        <w:t>领导审批：                      审核人：                          填表人：</w:t>
      </w:r>
    </w:p>
    <w:p>
      <w:pPr>
        <w:widowControl w:val="0"/>
        <w:spacing w:beforeLines="0" w:after="0" w:afterLines="0" w:afterAutospacing="0" w:line="240" w:lineRule="auto"/>
        <w:ind w:firstLine="0" w:firstLineChars="0"/>
        <w:jc w:val="both"/>
        <w:rPr>
          <w:rFonts w:hint="eastAsia" w:ascii="仿宋_GB2312" w:hAnsi="仿宋_GB2312" w:eastAsia="仿宋_GB2312" w:cs="Times New Roman"/>
          <w:color w:val="auto"/>
          <w:kern w:val="2"/>
          <w:sz w:val="32"/>
          <w:szCs w:val="22"/>
          <w:highlight w:val="none"/>
          <w:lang w:val="en-US" w:eastAsia="zh-CN" w:bidi="ar-SA"/>
        </w:rPr>
      </w:pPr>
    </w:p>
    <w:p>
      <w:pPr>
        <w:ind w:left="0" w:leftChars="0" w:firstLine="0" w:firstLineChars="0"/>
        <w:rPr>
          <w:rFonts w:hint="eastAsia" w:ascii="仿宋_GB2312" w:hAnsi="仿宋_GB2312" w:eastAsia="仿宋_GB2312"/>
          <w:color w:val="auto"/>
          <w:sz w:val="32"/>
          <w:highlight w:val="none"/>
          <w:lang w:eastAsia="zh-CN"/>
        </w:rPr>
        <w:sectPr>
          <w:pgSz w:w="16838" w:h="11906" w:orient="landscape"/>
          <w:pgMar w:top="1800" w:right="1440" w:bottom="1800" w:left="1440" w:header="851" w:footer="992" w:gutter="0"/>
          <w:cols w:space="720" w:num="1"/>
          <w:docGrid w:type="lines" w:linePitch="312" w:charSpace="0"/>
        </w:sectPr>
      </w:pPr>
    </w:p>
    <w:p>
      <w:pPr>
        <w:widowControl w:val="0"/>
        <w:spacing w:after="0" w:afterLines="0" w:afterAutospacing="0"/>
        <w:ind w:left="0" w:leftChars="0" w:firstLine="0" w:firstLineChars="0"/>
        <w:jc w:val="both"/>
        <w:rPr>
          <w:rFonts w:hint="default" w:ascii="仿宋_GB2312" w:hAnsi="仿宋_GB2312" w:eastAsia="仿宋_GB2312" w:cs="Times New Roman"/>
          <w:color w:val="auto"/>
          <w:kern w:val="2"/>
          <w:sz w:val="32"/>
          <w:szCs w:val="2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p>
    <w:p>
      <w:pPr>
        <w:pStyle w:val="2"/>
        <w:keepNext w:val="0"/>
        <w:keepLines w:val="0"/>
        <w:pageBreakBefore w:val="0"/>
        <w:kinsoku/>
        <w:wordWrap/>
        <w:overflowPunct/>
        <w:topLinePunct w:val="0"/>
        <w:bidi w:val="0"/>
        <w:spacing w:line="580" w:lineRule="exact"/>
        <w:ind w:firstLine="640" w:firstLineChars="200"/>
        <w:textAlignment w:val="auto"/>
        <w:rPr>
          <w:rFonts w:hint="default" w:ascii="仿宋_GB2312" w:hAnsi="仿宋_GB2312" w:eastAsia="仿宋_GB2312" w:cs="仿宋_GB2312"/>
          <w:b w:val="0"/>
          <w:bCs w:val="0"/>
          <w:kern w:val="2"/>
          <w:sz w:val="32"/>
          <w:szCs w:val="32"/>
          <w:highlight w:val="none"/>
          <w:lang w:val="en-US" w:eastAsia="zh-CN" w:bidi="ar-SA"/>
        </w:rPr>
      </w:pPr>
    </w:p>
    <w:p>
      <w:pPr>
        <w:keepNext w:val="0"/>
        <w:keepLines w:val="0"/>
        <w:pageBreakBefore w:val="0"/>
        <w:kinsoku/>
        <w:wordWrap/>
        <w:overflowPunct/>
        <w:topLinePunct w:val="0"/>
        <w:autoSpaceDE/>
        <w:autoSpaceDN/>
        <w:bidi w:val="0"/>
        <w:spacing w:line="580" w:lineRule="exact"/>
        <w:ind w:right="0" w:rightChars="0"/>
        <w:jc w:val="left"/>
        <w:textAlignment w:val="auto"/>
        <w:rPr>
          <w:rFonts w:hint="eastAsia" w:ascii="黑体" w:hAnsi="宋体" w:eastAsia="黑体" w:cs="宋体"/>
          <w:b w:val="0"/>
          <w:bCs w:val="0"/>
          <w:kern w:val="0"/>
          <w:sz w:val="32"/>
          <w:szCs w:val="32"/>
          <w:lang w:eastAsia="zh-CN"/>
        </w:rPr>
      </w:pPr>
    </w:p>
    <w:p>
      <w:pPr>
        <w:keepNext w:val="0"/>
        <w:keepLines w:val="0"/>
        <w:pageBreakBefore w:val="0"/>
        <w:kinsoku/>
        <w:wordWrap/>
        <w:overflowPunct/>
        <w:topLinePunct w:val="0"/>
        <w:autoSpaceDE/>
        <w:autoSpaceDN/>
        <w:bidi w:val="0"/>
        <w:spacing w:line="580" w:lineRule="exact"/>
        <w:ind w:right="0" w:rightChars="0"/>
        <w:jc w:val="left"/>
        <w:textAlignment w:val="auto"/>
        <w:rPr>
          <w:rFonts w:hint="eastAsia" w:ascii="黑体" w:hAnsi="宋体" w:eastAsia="黑体" w:cs="宋体"/>
          <w:b w:val="0"/>
          <w:bCs w:val="0"/>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b w:val="0"/>
          <w:bCs w:val="0"/>
        </w:rPr>
      </w:pPr>
    </w:p>
    <w:sectPr>
      <w:headerReference r:id="rId6" w:type="default"/>
      <w:footerReference r:id="rId7" w:type="default"/>
      <w:footerReference r:id="rId8" w:type="even"/>
      <w:pgSz w:w="11907" w:h="16840"/>
      <w:pgMar w:top="2098" w:right="1587" w:bottom="1814" w:left="1587"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altName w:val="楷体_GB2312"/>
    <w:panose1 w:val="03000509000000000000"/>
    <w:charset w:val="86"/>
    <w:family w:val="auto"/>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1</w:t>
                          </w:r>
                          <w:r>
                            <w:rPr>
                              <w:rFonts w:ascii="Calibri" w:hAnsi="Calibri"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1</w:t>
                    </w:r>
                    <w:r>
                      <w:rPr>
                        <w:rFonts w:ascii="Calibri" w:hAnsi="Calibri" w:eastAsia="宋体" w:cs="Times New Roman"/>
                        <w:kern w:val="2"/>
                        <w:sz w:val="18"/>
                        <w:szCs w:val="1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280"/>
      <w:jc w:val="right"/>
      <w:rPr>
        <w:rFonts w:ascii="宋体" w:hAnsi="宋体" w:eastAsia="宋体" w:cs="Times New Roman"/>
        <w:kern w:val="2"/>
        <w:sz w:val="28"/>
        <w:szCs w:val="18"/>
        <w:lang w:val="en-US" w:eastAsia="zh-CN" w:bidi="ar-SA"/>
      </w:rPr>
    </w:pPr>
    <w:r>
      <w:rPr>
        <w:rFonts w:ascii="Calibri" w:hAnsi="Calibri" w:eastAsia="宋体" w:cs="Times New Roman"/>
        <w:kern w:val="2"/>
        <w:sz w:val="2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55</w:t>
                          </w:r>
                          <w:r>
                            <w:rPr>
                              <w:rFonts w:ascii="Calibri" w:hAnsi="Calibri" w:eastAsia="宋体" w:cs="Times New Roman"/>
                              <w:kern w:val="2"/>
                              <w:sz w:val="18"/>
                              <w:szCs w:val="1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Fonts w:ascii="Calibri" w:hAnsi="Calibri" w:eastAsia="宋体" w:cs="Times New Roman"/>
                        <w:kern w:val="2"/>
                        <w:sz w:val="18"/>
                        <w:szCs w:val="18"/>
                        <w:lang w:val="en-US" w:eastAsia="zh-CN" w:bidi="ar-SA"/>
                      </w:rPr>
                      <w:instrText xml:space="preserve"> PAGE  \* MERGEFORMAT </w:instrText>
                    </w:r>
                    <w:r>
                      <w:rPr>
                        <w:rFonts w:ascii="Calibri" w:hAnsi="Calibri" w:eastAsia="宋体" w:cs="Times New Roman"/>
                        <w:kern w:val="2"/>
                        <w:sz w:val="18"/>
                        <w:szCs w:val="18"/>
                        <w:lang w:val="en-US" w:eastAsia="zh-CN" w:bidi="ar-SA"/>
                      </w:rPr>
                      <w:fldChar w:fldCharType="separate"/>
                    </w:r>
                    <w:r>
                      <w:rPr>
                        <w:rFonts w:ascii="Calibri" w:hAnsi="Calibri" w:eastAsia="宋体" w:cs="Times New Roman"/>
                        <w:kern w:val="2"/>
                        <w:sz w:val="18"/>
                        <w:szCs w:val="18"/>
                        <w:lang w:val="en-US" w:eastAsia="zh-CN" w:bidi="ar-SA"/>
                      </w:rPr>
                      <w:t>55</w:t>
                    </w:r>
                    <w:r>
                      <w:rPr>
                        <w:rFonts w:ascii="Calibri" w:hAnsi="Calibri" w:eastAsia="宋体" w:cs="Times New Roman"/>
                        <w:kern w:val="2"/>
                        <w:sz w:val="18"/>
                        <w:szCs w:val="18"/>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280"/>
      <w:jc w:val="right"/>
      <w:rPr>
        <w:rFonts w:ascii="宋体" w:hAnsi="宋体"/>
        <w:sz w:val="28"/>
      </w:rPr>
    </w:pPr>
    <w:r>
      <w:rPr>
        <w:rStyle w:val="27"/>
        <w:rFonts w:hint="eastAsia" w:ascii="宋体" w:hAnsi="宋体"/>
        <w:kern w:val="0"/>
        <w:sz w:val="28"/>
      </w:rPr>
      <w:t>—</w:t>
    </w:r>
    <w:r>
      <w:rPr>
        <w:rFonts w:ascii="宋体" w:hAnsi="宋体"/>
        <w:kern w:val="0"/>
        <w:sz w:val="28"/>
      </w:rPr>
      <w:fldChar w:fldCharType="begin"/>
    </w:r>
    <w:r>
      <w:rPr>
        <w:rStyle w:val="27"/>
        <w:rFonts w:ascii="宋体" w:hAnsi="宋体"/>
        <w:kern w:val="0"/>
        <w:sz w:val="28"/>
      </w:rPr>
      <w:instrText xml:space="preserve"> PAGE </w:instrText>
    </w:r>
    <w:r>
      <w:rPr>
        <w:rFonts w:ascii="宋体" w:hAnsi="宋体"/>
        <w:kern w:val="0"/>
        <w:sz w:val="28"/>
      </w:rPr>
      <w:fldChar w:fldCharType="separate"/>
    </w:r>
    <w:r>
      <w:rPr>
        <w:rStyle w:val="27"/>
        <w:rFonts w:ascii="宋体" w:hAnsi="宋体"/>
        <w:kern w:val="0"/>
        <w:sz w:val="28"/>
      </w:rPr>
      <w:t>21</w:t>
    </w:r>
    <w:r>
      <w:rPr>
        <w:rFonts w:ascii="宋体" w:hAnsi="宋体"/>
        <w:kern w:val="0"/>
        <w:sz w:val="28"/>
      </w:rPr>
      <w:fldChar w:fldCharType="end"/>
    </w:r>
    <w:r>
      <w:rPr>
        <w:rStyle w:val="27"/>
        <w:rFonts w:hint="eastAsia" w:ascii="宋体" w:hAnsi="宋体"/>
        <w:kern w:val="0"/>
        <w:sz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280" w:firstLineChars="100"/>
      <w:rPr>
        <w:rFonts w:ascii="宋体" w:hAnsi="宋体"/>
        <w:sz w:val="28"/>
      </w:rPr>
    </w:pPr>
    <w:r>
      <w:rPr>
        <w:rStyle w:val="27"/>
        <w:rFonts w:hint="eastAsia" w:ascii="宋体" w:hAnsi="宋体"/>
        <w:kern w:val="0"/>
        <w:sz w:val="28"/>
      </w:rPr>
      <w:t>—</w:t>
    </w:r>
    <w:r>
      <w:rPr>
        <w:rFonts w:ascii="宋体" w:hAnsi="宋体"/>
        <w:kern w:val="0"/>
        <w:sz w:val="28"/>
      </w:rPr>
      <w:fldChar w:fldCharType="begin"/>
    </w:r>
    <w:r>
      <w:rPr>
        <w:rStyle w:val="27"/>
        <w:rFonts w:ascii="宋体" w:hAnsi="宋体"/>
        <w:kern w:val="0"/>
        <w:sz w:val="28"/>
      </w:rPr>
      <w:instrText xml:space="preserve"> PAGE </w:instrText>
    </w:r>
    <w:r>
      <w:rPr>
        <w:rFonts w:ascii="宋体" w:hAnsi="宋体"/>
        <w:kern w:val="0"/>
        <w:sz w:val="28"/>
      </w:rPr>
      <w:fldChar w:fldCharType="separate"/>
    </w:r>
    <w:r>
      <w:rPr>
        <w:rStyle w:val="27"/>
        <w:rFonts w:ascii="宋体" w:hAnsi="宋体"/>
        <w:kern w:val="0"/>
        <w:sz w:val="28"/>
      </w:rPr>
      <w:t>20</w:t>
    </w:r>
    <w:r>
      <w:rPr>
        <w:rFonts w:ascii="宋体" w:hAnsi="宋体"/>
        <w:kern w:val="0"/>
        <w:sz w:val="28"/>
      </w:rPr>
      <w:fldChar w:fldCharType="end"/>
    </w:r>
    <w:r>
      <w:rPr>
        <w:rStyle w:val="27"/>
        <w:rFonts w:hint="eastAsia" w:ascii="宋体" w:hAnsi="宋体"/>
        <w:kern w:val="0"/>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E5BF5"/>
    <w:multiLevelType w:val="singleLevel"/>
    <w:tmpl w:val="A4EE5BF5"/>
    <w:lvl w:ilvl="0" w:tentative="0">
      <w:start w:val="1"/>
      <w:numFmt w:val="decimal"/>
      <w:suff w:val="space"/>
      <w:lvlText w:val="%1."/>
      <w:lvlJc w:val="left"/>
    </w:lvl>
  </w:abstractNum>
  <w:abstractNum w:abstractNumId="1">
    <w:nsid w:val="AD94AB56"/>
    <w:multiLevelType w:val="singleLevel"/>
    <w:tmpl w:val="AD94AB56"/>
    <w:lvl w:ilvl="0" w:tentative="0">
      <w:start w:val="1"/>
      <w:numFmt w:val="decimal"/>
      <w:suff w:val="nothing"/>
      <w:lvlText w:val="%1、"/>
      <w:lvlJc w:val="left"/>
    </w:lvl>
  </w:abstractNum>
  <w:abstractNum w:abstractNumId="2">
    <w:nsid w:val="DDCCA01D"/>
    <w:multiLevelType w:val="singleLevel"/>
    <w:tmpl w:val="DDCCA01D"/>
    <w:lvl w:ilvl="0" w:tentative="0">
      <w:start w:val="1"/>
      <w:numFmt w:val="decimal"/>
      <w:suff w:val="space"/>
      <w:lvlText w:val="%1."/>
      <w:lvlJc w:val="left"/>
    </w:lvl>
  </w:abstractNum>
  <w:abstractNum w:abstractNumId="3">
    <w:nsid w:val="DFF2D975"/>
    <w:multiLevelType w:val="singleLevel"/>
    <w:tmpl w:val="DFF2D975"/>
    <w:lvl w:ilvl="0" w:tentative="0">
      <w:start w:val="1"/>
      <w:numFmt w:val="decimal"/>
      <w:lvlText w:val="%1."/>
      <w:lvlJc w:val="left"/>
      <w:pPr>
        <w:tabs>
          <w:tab w:val="left" w:pos="312"/>
        </w:tabs>
      </w:pPr>
    </w:lvl>
  </w:abstractNum>
  <w:abstractNum w:abstractNumId="4">
    <w:nsid w:val="F3FE7E42"/>
    <w:multiLevelType w:val="singleLevel"/>
    <w:tmpl w:val="F3FE7E42"/>
    <w:lvl w:ilvl="0" w:tentative="0">
      <w:start w:val="1"/>
      <w:numFmt w:val="decimal"/>
      <w:suff w:val="nothing"/>
      <w:lvlText w:val="%1、"/>
      <w:lvlJc w:val="left"/>
    </w:lvl>
  </w:abstractNum>
  <w:abstractNum w:abstractNumId="5">
    <w:nsid w:val="F4BD0D58"/>
    <w:multiLevelType w:val="singleLevel"/>
    <w:tmpl w:val="F4BD0D58"/>
    <w:lvl w:ilvl="0" w:tentative="0">
      <w:start w:val="5"/>
      <w:numFmt w:val="decimal"/>
      <w:lvlText w:val="%1."/>
      <w:lvlJc w:val="left"/>
      <w:pPr>
        <w:tabs>
          <w:tab w:val="left" w:pos="312"/>
        </w:tabs>
      </w:pPr>
    </w:lvl>
  </w:abstractNum>
  <w:abstractNum w:abstractNumId="6">
    <w:nsid w:val="FDA78A26"/>
    <w:multiLevelType w:val="singleLevel"/>
    <w:tmpl w:val="FDA78A26"/>
    <w:lvl w:ilvl="0" w:tentative="0">
      <w:start w:val="7"/>
      <w:numFmt w:val="chineseCounting"/>
      <w:suff w:val="nothing"/>
      <w:lvlText w:val="（%1）"/>
      <w:lvlJc w:val="left"/>
      <w:rPr>
        <w:rFonts w:hint="eastAsia"/>
      </w:rPr>
    </w:lvl>
  </w:abstractNum>
  <w:abstractNum w:abstractNumId="7">
    <w:nsid w:val="3DFDBA3A"/>
    <w:multiLevelType w:val="singleLevel"/>
    <w:tmpl w:val="3DFDBA3A"/>
    <w:lvl w:ilvl="0" w:tentative="0">
      <w:start w:val="1"/>
      <w:numFmt w:val="chineseCounting"/>
      <w:suff w:val="nothing"/>
      <w:lvlText w:val="%1、"/>
      <w:lvlJc w:val="left"/>
      <w:rPr>
        <w:rFonts w:hint="eastAsia"/>
      </w:rPr>
    </w:lvl>
  </w:abstractNum>
  <w:num w:numId="1">
    <w:abstractNumId w:val="7"/>
  </w:num>
  <w:num w:numId="2">
    <w:abstractNumId w:val="6"/>
  </w:num>
  <w:num w:numId="3">
    <w:abstractNumId w:val="0"/>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MTliNGY5YTlmYzg3NDE1N2IyZWExMWRkOGRiNTIifQ=="/>
  </w:docVars>
  <w:rsids>
    <w:rsidRoot w:val="00E5597D"/>
    <w:rsid w:val="00002756"/>
    <w:rsid w:val="000042EE"/>
    <w:rsid w:val="00004971"/>
    <w:rsid w:val="00010662"/>
    <w:rsid w:val="00010E03"/>
    <w:rsid w:val="0001229A"/>
    <w:rsid w:val="00012D38"/>
    <w:rsid w:val="00012DFC"/>
    <w:rsid w:val="000154AE"/>
    <w:rsid w:val="00017D62"/>
    <w:rsid w:val="00020FA0"/>
    <w:rsid w:val="00025278"/>
    <w:rsid w:val="00030710"/>
    <w:rsid w:val="000330F4"/>
    <w:rsid w:val="00036905"/>
    <w:rsid w:val="000375C6"/>
    <w:rsid w:val="00037BC9"/>
    <w:rsid w:val="000419B6"/>
    <w:rsid w:val="00046C18"/>
    <w:rsid w:val="000518B3"/>
    <w:rsid w:val="00052AAF"/>
    <w:rsid w:val="00052CB9"/>
    <w:rsid w:val="000544D5"/>
    <w:rsid w:val="00056C75"/>
    <w:rsid w:val="00057128"/>
    <w:rsid w:val="000571F7"/>
    <w:rsid w:val="00062B39"/>
    <w:rsid w:val="00063721"/>
    <w:rsid w:val="00063B31"/>
    <w:rsid w:val="00067F5F"/>
    <w:rsid w:val="00071884"/>
    <w:rsid w:val="00073A06"/>
    <w:rsid w:val="00077183"/>
    <w:rsid w:val="000807A3"/>
    <w:rsid w:val="000814A0"/>
    <w:rsid w:val="00082F5A"/>
    <w:rsid w:val="000835F9"/>
    <w:rsid w:val="0008495B"/>
    <w:rsid w:val="00084D0A"/>
    <w:rsid w:val="00084DEC"/>
    <w:rsid w:val="000854A8"/>
    <w:rsid w:val="0008670A"/>
    <w:rsid w:val="00090589"/>
    <w:rsid w:val="000A22E5"/>
    <w:rsid w:val="000A2B4D"/>
    <w:rsid w:val="000A2DC6"/>
    <w:rsid w:val="000A315C"/>
    <w:rsid w:val="000A3F43"/>
    <w:rsid w:val="000A5A31"/>
    <w:rsid w:val="000A6971"/>
    <w:rsid w:val="000B0A99"/>
    <w:rsid w:val="000B4033"/>
    <w:rsid w:val="000B42D4"/>
    <w:rsid w:val="000B4D7C"/>
    <w:rsid w:val="000B6F62"/>
    <w:rsid w:val="000C439F"/>
    <w:rsid w:val="000C45C4"/>
    <w:rsid w:val="000C4CB4"/>
    <w:rsid w:val="000C72E4"/>
    <w:rsid w:val="000C7E0B"/>
    <w:rsid w:val="000D1A69"/>
    <w:rsid w:val="000D2E03"/>
    <w:rsid w:val="000D65D3"/>
    <w:rsid w:val="000E10AA"/>
    <w:rsid w:val="000E2EAB"/>
    <w:rsid w:val="000E3044"/>
    <w:rsid w:val="000F131F"/>
    <w:rsid w:val="000F2089"/>
    <w:rsid w:val="000F4177"/>
    <w:rsid w:val="000F4921"/>
    <w:rsid w:val="000F4FAB"/>
    <w:rsid w:val="000F6666"/>
    <w:rsid w:val="00100E6A"/>
    <w:rsid w:val="001039F5"/>
    <w:rsid w:val="001056C6"/>
    <w:rsid w:val="001079D9"/>
    <w:rsid w:val="0011054F"/>
    <w:rsid w:val="00110EC3"/>
    <w:rsid w:val="00121391"/>
    <w:rsid w:val="00123B6A"/>
    <w:rsid w:val="00123DAE"/>
    <w:rsid w:val="001317DD"/>
    <w:rsid w:val="00131928"/>
    <w:rsid w:val="001326CF"/>
    <w:rsid w:val="00134BEC"/>
    <w:rsid w:val="00134D73"/>
    <w:rsid w:val="001364B9"/>
    <w:rsid w:val="0014615F"/>
    <w:rsid w:val="00152216"/>
    <w:rsid w:val="00172E43"/>
    <w:rsid w:val="00173FA9"/>
    <w:rsid w:val="001740BD"/>
    <w:rsid w:val="00175F04"/>
    <w:rsid w:val="001806F0"/>
    <w:rsid w:val="00182B6B"/>
    <w:rsid w:val="00182F68"/>
    <w:rsid w:val="00183A2C"/>
    <w:rsid w:val="00183D0D"/>
    <w:rsid w:val="0018565C"/>
    <w:rsid w:val="00187B73"/>
    <w:rsid w:val="00187F83"/>
    <w:rsid w:val="00197D70"/>
    <w:rsid w:val="001A036A"/>
    <w:rsid w:val="001A2B10"/>
    <w:rsid w:val="001A35EF"/>
    <w:rsid w:val="001A6CF3"/>
    <w:rsid w:val="001A782E"/>
    <w:rsid w:val="001A7E33"/>
    <w:rsid w:val="001B13F1"/>
    <w:rsid w:val="001B3358"/>
    <w:rsid w:val="001B4400"/>
    <w:rsid w:val="001B55DB"/>
    <w:rsid w:val="001B5DA2"/>
    <w:rsid w:val="001C048A"/>
    <w:rsid w:val="001C1A33"/>
    <w:rsid w:val="001C30D8"/>
    <w:rsid w:val="001C491E"/>
    <w:rsid w:val="001D3CBF"/>
    <w:rsid w:val="001D460D"/>
    <w:rsid w:val="001D4753"/>
    <w:rsid w:val="001D51CC"/>
    <w:rsid w:val="001D6D89"/>
    <w:rsid w:val="001E2006"/>
    <w:rsid w:val="001F2BB3"/>
    <w:rsid w:val="001F60DC"/>
    <w:rsid w:val="002004E1"/>
    <w:rsid w:val="00200DB3"/>
    <w:rsid w:val="0020264A"/>
    <w:rsid w:val="00202FE9"/>
    <w:rsid w:val="0020759C"/>
    <w:rsid w:val="002077E2"/>
    <w:rsid w:val="00207B9F"/>
    <w:rsid w:val="00210DAA"/>
    <w:rsid w:val="0021180F"/>
    <w:rsid w:val="00212859"/>
    <w:rsid w:val="00214209"/>
    <w:rsid w:val="00216FBE"/>
    <w:rsid w:val="00217DED"/>
    <w:rsid w:val="00220E55"/>
    <w:rsid w:val="00221692"/>
    <w:rsid w:val="002240EF"/>
    <w:rsid w:val="00226C77"/>
    <w:rsid w:val="002311AA"/>
    <w:rsid w:val="0023431B"/>
    <w:rsid w:val="002347C5"/>
    <w:rsid w:val="002374D8"/>
    <w:rsid w:val="0024059E"/>
    <w:rsid w:val="00240936"/>
    <w:rsid w:val="002433EB"/>
    <w:rsid w:val="00246895"/>
    <w:rsid w:val="00250725"/>
    <w:rsid w:val="00251739"/>
    <w:rsid w:val="00252497"/>
    <w:rsid w:val="00255C82"/>
    <w:rsid w:val="0025626D"/>
    <w:rsid w:val="00256B03"/>
    <w:rsid w:val="0026213E"/>
    <w:rsid w:val="002634A2"/>
    <w:rsid w:val="002666A5"/>
    <w:rsid w:val="00266811"/>
    <w:rsid w:val="00271EEE"/>
    <w:rsid w:val="00273080"/>
    <w:rsid w:val="002731E6"/>
    <w:rsid w:val="002757D6"/>
    <w:rsid w:val="002807D2"/>
    <w:rsid w:val="002810C4"/>
    <w:rsid w:val="00281362"/>
    <w:rsid w:val="00281938"/>
    <w:rsid w:val="002820D1"/>
    <w:rsid w:val="0028242D"/>
    <w:rsid w:val="00291467"/>
    <w:rsid w:val="00295D8C"/>
    <w:rsid w:val="002979B1"/>
    <w:rsid w:val="002A097E"/>
    <w:rsid w:val="002A1AF1"/>
    <w:rsid w:val="002A28A0"/>
    <w:rsid w:val="002A3F26"/>
    <w:rsid w:val="002B1CEC"/>
    <w:rsid w:val="002B2706"/>
    <w:rsid w:val="002B3262"/>
    <w:rsid w:val="002B57D6"/>
    <w:rsid w:val="002B6159"/>
    <w:rsid w:val="002B6F7D"/>
    <w:rsid w:val="002C54CB"/>
    <w:rsid w:val="002C74D9"/>
    <w:rsid w:val="002C7567"/>
    <w:rsid w:val="002C7A1E"/>
    <w:rsid w:val="002D037F"/>
    <w:rsid w:val="002D2614"/>
    <w:rsid w:val="002D2751"/>
    <w:rsid w:val="002D44C0"/>
    <w:rsid w:val="002E0D9A"/>
    <w:rsid w:val="002E1266"/>
    <w:rsid w:val="002E32F1"/>
    <w:rsid w:val="002E4AE1"/>
    <w:rsid w:val="002E7181"/>
    <w:rsid w:val="002F2303"/>
    <w:rsid w:val="002F2C89"/>
    <w:rsid w:val="002F2FA4"/>
    <w:rsid w:val="002F57A9"/>
    <w:rsid w:val="002F5A86"/>
    <w:rsid w:val="00300683"/>
    <w:rsid w:val="00300EA7"/>
    <w:rsid w:val="003030C4"/>
    <w:rsid w:val="003051C5"/>
    <w:rsid w:val="00310078"/>
    <w:rsid w:val="00314A9F"/>
    <w:rsid w:val="00314D41"/>
    <w:rsid w:val="003151AB"/>
    <w:rsid w:val="003209A2"/>
    <w:rsid w:val="00321564"/>
    <w:rsid w:val="0032166D"/>
    <w:rsid w:val="0032192B"/>
    <w:rsid w:val="00321B3E"/>
    <w:rsid w:val="00324F25"/>
    <w:rsid w:val="00325790"/>
    <w:rsid w:val="0032629E"/>
    <w:rsid w:val="00326C2D"/>
    <w:rsid w:val="00327583"/>
    <w:rsid w:val="00327BEB"/>
    <w:rsid w:val="00330DB5"/>
    <w:rsid w:val="0033112C"/>
    <w:rsid w:val="00331EF5"/>
    <w:rsid w:val="003337FC"/>
    <w:rsid w:val="00334929"/>
    <w:rsid w:val="0033548B"/>
    <w:rsid w:val="00335A7C"/>
    <w:rsid w:val="00344015"/>
    <w:rsid w:val="003463AB"/>
    <w:rsid w:val="0034696E"/>
    <w:rsid w:val="00353119"/>
    <w:rsid w:val="00353731"/>
    <w:rsid w:val="00355949"/>
    <w:rsid w:val="00355A01"/>
    <w:rsid w:val="00360EFA"/>
    <w:rsid w:val="00365D81"/>
    <w:rsid w:val="00371966"/>
    <w:rsid w:val="00380311"/>
    <w:rsid w:val="00380F10"/>
    <w:rsid w:val="00387F16"/>
    <w:rsid w:val="00390BCA"/>
    <w:rsid w:val="00394D1D"/>
    <w:rsid w:val="00396299"/>
    <w:rsid w:val="003965FA"/>
    <w:rsid w:val="003977D9"/>
    <w:rsid w:val="003A4453"/>
    <w:rsid w:val="003A510E"/>
    <w:rsid w:val="003A5FB5"/>
    <w:rsid w:val="003A6278"/>
    <w:rsid w:val="003A6ED4"/>
    <w:rsid w:val="003B043B"/>
    <w:rsid w:val="003B16A2"/>
    <w:rsid w:val="003B1813"/>
    <w:rsid w:val="003B32B2"/>
    <w:rsid w:val="003B6673"/>
    <w:rsid w:val="003B7290"/>
    <w:rsid w:val="003B793B"/>
    <w:rsid w:val="003C17CB"/>
    <w:rsid w:val="003C2519"/>
    <w:rsid w:val="003C7647"/>
    <w:rsid w:val="003D1173"/>
    <w:rsid w:val="003D2EC3"/>
    <w:rsid w:val="003D325E"/>
    <w:rsid w:val="003D3CE5"/>
    <w:rsid w:val="003D522B"/>
    <w:rsid w:val="003D54F8"/>
    <w:rsid w:val="003D7DCF"/>
    <w:rsid w:val="003E44F8"/>
    <w:rsid w:val="003E4546"/>
    <w:rsid w:val="003E6C23"/>
    <w:rsid w:val="003E7CFC"/>
    <w:rsid w:val="003F035A"/>
    <w:rsid w:val="003F0AFC"/>
    <w:rsid w:val="003F1B58"/>
    <w:rsid w:val="003F233E"/>
    <w:rsid w:val="003F2EF0"/>
    <w:rsid w:val="003F3F92"/>
    <w:rsid w:val="003F4EC1"/>
    <w:rsid w:val="003F5A66"/>
    <w:rsid w:val="003F5B3A"/>
    <w:rsid w:val="003F73EE"/>
    <w:rsid w:val="00400A1E"/>
    <w:rsid w:val="00404507"/>
    <w:rsid w:val="00406CEB"/>
    <w:rsid w:val="004126C0"/>
    <w:rsid w:val="0041779A"/>
    <w:rsid w:val="00422D1C"/>
    <w:rsid w:val="004256ED"/>
    <w:rsid w:val="00427D9A"/>
    <w:rsid w:val="00436EE2"/>
    <w:rsid w:val="00437F63"/>
    <w:rsid w:val="00441454"/>
    <w:rsid w:val="00442A19"/>
    <w:rsid w:val="00445910"/>
    <w:rsid w:val="0044658D"/>
    <w:rsid w:val="004520D4"/>
    <w:rsid w:val="00453A3C"/>
    <w:rsid w:val="00455F29"/>
    <w:rsid w:val="00460918"/>
    <w:rsid w:val="00460ED8"/>
    <w:rsid w:val="00461F7A"/>
    <w:rsid w:val="00462C6C"/>
    <w:rsid w:val="00464000"/>
    <w:rsid w:val="00465B9E"/>
    <w:rsid w:val="004705DF"/>
    <w:rsid w:val="00474B92"/>
    <w:rsid w:val="0047725E"/>
    <w:rsid w:val="00477D6F"/>
    <w:rsid w:val="00492DFD"/>
    <w:rsid w:val="00493A28"/>
    <w:rsid w:val="00494172"/>
    <w:rsid w:val="00497F74"/>
    <w:rsid w:val="004A379A"/>
    <w:rsid w:val="004A542C"/>
    <w:rsid w:val="004B1398"/>
    <w:rsid w:val="004B1AA5"/>
    <w:rsid w:val="004C03EA"/>
    <w:rsid w:val="004C2D6C"/>
    <w:rsid w:val="004C3E11"/>
    <w:rsid w:val="004C4128"/>
    <w:rsid w:val="004C612F"/>
    <w:rsid w:val="004D7C2F"/>
    <w:rsid w:val="004E07DF"/>
    <w:rsid w:val="004E0CE0"/>
    <w:rsid w:val="004E0F17"/>
    <w:rsid w:val="004E4825"/>
    <w:rsid w:val="004E667C"/>
    <w:rsid w:val="004E6C8D"/>
    <w:rsid w:val="004E7AF7"/>
    <w:rsid w:val="004F3934"/>
    <w:rsid w:val="004F4409"/>
    <w:rsid w:val="004F692A"/>
    <w:rsid w:val="004F72F7"/>
    <w:rsid w:val="0050034D"/>
    <w:rsid w:val="005004C9"/>
    <w:rsid w:val="00503DEF"/>
    <w:rsid w:val="00504A3C"/>
    <w:rsid w:val="00504F3C"/>
    <w:rsid w:val="0050709D"/>
    <w:rsid w:val="0051169C"/>
    <w:rsid w:val="0051276B"/>
    <w:rsid w:val="00513BA4"/>
    <w:rsid w:val="00514444"/>
    <w:rsid w:val="005160D2"/>
    <w:rsid w:val="005161AE"/>
    <w:rsid w:val="00522AB9"/>
    <w:rsid w:val="005230CF"/>
    <w:rsid w:val="0052705B"/>
    <w:rsid w:val="00532B4E"/>
    <w:rsid w:val="00532EC8"/>
    <w:rsid w:val="00536C39"/>
    <w:rsid w:val="00540D0E"/>
    <w:rsid w:val="00540EC7"/>
    <w:rsid w:val="00542447"/>
    <w:rsid w:val="00542D34"/>
    <w:rsid w:val="00544CD4"/>
    <w:rsid w:val="0055122C"/>
    <w:rsid w:val="00553F55"/>
    <w:rsid w:val="00554A59"/>
    <w:rsid w:val="00562158"/>
    <w:rsid w:val="0056429F"/>
    <w:rsid w:val="00564674"/>
    <w:rsid w:val="00564A21"/>
    <w:rsid w:val="00570577"/>
    <w:rsid w:val="00570C10"/>
    <w:rsid w:val="00571542"/>
    <w:rsid w:val="00580340"/>
    <w:rsid w:val="005806D1"/>
    <w:rsid w:val="005818EE"/>
    <w:rsid w:val="00587132"/>
    <w:rsid w:val="00587AAA"/>
    <w:rsid w:val="0059174E"/>
    <w:rsid w:val="00593C59"/>
    <w:rsid w:val="0059583D"/>
    <w:rsid w:val="0059622E"/>
    <w:rsid w:val="00596288"/>
    <w:rsid w:val="00596F57"/>
    <w:rsid w:val="005A0F89"/>
    <w:rsid w:val="005A260A"/>
    <w:rsid w:val="005A61CB"/>
    <w:rsid w:val="005A74AD"/>
    <w:rsid w:val="005B132A"/>
    <w:rsid w:val="005B48E3"/>
    <w:rsid w:val="005B70F5"/>
    <w:rsid w:val="005C1976"/>
    <w:rsid w:val="005C6AE9"/>
    <w:rsid w:val="005D1AC8"/>
    <w:rsid w:val="005D6D2A"/>
    <w:rsid w:val="005E463E"/>
    <w:rsid w:val="005E5925"/>
    <w:rsid w:val="005E7050"/>
    <w:rsid w:val="005E7514"/>
    <w:rsid w:val="005F360D"/>
    <w:rsid w:val="005F3629"/>
    <w:rsid w:val="005F604A"/>
    <w:rsid w:val="005F6416"/>
    <w:rsid w:val="005F6F36"/>
    <w:rsid w:val="005F77F2"/>
    <w:rsid w:val="00600905"/>
    <w:rsid w:val="00607D92"/>
    <w:rsid w:val="0061051C"/>
    <w:rsid w:val="006135AE"/>
    <w:rsid w:val="00615852"/>
    <w:rsid w:val="00616A91"/>
    <w:rsid w:val="00617F68"/>
    <w:rsid w:val="0062065A"/>
    <w:rsid w:val="00620EBB"/>
    <w:rsid w:val="00624260"/>
    <w:rsid w:val="00627A6B"/>
    <w:rsid w:val="00630597"/>
    <w:rsid w:val="00631411"/>
    <w:rsid w:val="0063215C"/>
    <w:rsid w:val="00632859"/>
    <w:rsid w:val="00633518"/>
    <w:rsid w:val="006339C4"/>
    <w:rsid w:val="00636120"/>
    <w:rsid w:val="0064141F"/>
    <w:rsid w:val="006418F4"/>
    <w:rsid w:val="006431D1"/>
    <w:rsid w:val="0064739A"/>
    <w:rsid w:val="00650F9E"/>
    <w:rsid w:val="00652EB4"/>
    <w:rsid w:val="00654A48"/>
    <w:rsid w:val="006567B4"/>
    <w:rsid w:val="0066363F"/>
    <w:rsid w:val="00663F52"/>
    <w:rsid w:val="00663F74"/>
    <w:rsid w:val="006658FE"/>
    <w:rsid w:val="006711F9"/>
    <w:rsid w:val="00671B39"/>
    <w:rsid w:val="00672B3E"/>
    <w:rsid w:val="00676448"/>
    <w:rsid w:val="00676F25"/>
    <w:rsid w:val="00677481"/>
    <w:rsid w:val="00684DE3"/>
    <w:rsid w:val="00691F02"/>
    <w:rsid w:val="00695298"/>
    <w:rsid w:val="00695DC6"/>
    <w:rsid w:val="006963F9"/>
    <w:rsid w:val="006A0847"/>
    <w:rsid w:val="006A2133"/>
    <w:rsid w:val="006A35A1"/>
    <w:rsid w:val="006A595C"/>
    <w:rsid w:val="006A754E"/>
    <w:rsid w:val="006B264C"/>
    <w:rsid w:val="006B5D86"/>
    <w:rsid w:val="006C18FB"/>
    <w:rsid w:val="006C2EBD"/>
    <w:rsid w:val="006D0698"/>
    <w:rsid w:val="006D1CE4"/>
    <w:rsid w:val="006D2181"/>
    <w:rsid w:val="006D3968"/>
    <w:rsid w:val="006E1A29"/>
    <w:rsid w:val="006E5267"/>
    <w:rsid w:val="006E560F"/>
    <w:rsid w:val="006E7D1F"/>
    <w:rsid w:val="006F0D81"/>
    <w:rsid w:val="006F2812"/>
    <w:rsid w:val="006F43CD"/>
    <w:rsid w:val="006F7BA2"/>
    <w:rsid w:val="007010F3"/>
    <w:rsid w:val="00702AFF"/>
    <w:rsid w:val="00703373"/>
    <w:rsid w:val="00704471"/>
    <w:rsid w:val="007057E4"/>
    <w:rsid w:val="00715DB5"/>
    <w:rsid w:val="00716389"/>
    <w:rsid w:val="00717C87"/>
    <w:rsid w:val="0072022B"/>
    <w:rsid w:val="007253D3"/>
    <w:rsid w:val="007331DE"/>
    <w:rsid w:val="007347AC"/>
    <w:rsid w:val="007421AC"/>
    <w:rsid w:val="00751CB4"/>
    <w:rsid w:val="00754FBC"/>
    <w:rsid w:val="0076016B"/>
    <w:rsid w:val="007655F6"/>
    <w:rsid w:val="00765CF8"/>
    <w:rsid w:val="0076770A"/>
    <w:rsid w:val="0076791C"/>
    <w:rsid w:val="00774C25"/>
    <w:rsid w:val="00774FE0"/>
    <w:rsid w:val="0077581F"/>
    <w:rsid w:val="0077741C"/>
    <w:rsid w:val="00792737"/>
    <w:rsid w:val="00792886"/>
    <w:rsid w:val="007951E8"/>
    <w:rsid w:val="00795B9C"/>
    <w:rsid w:val="00795D2E"/>
    <w:rsid w:val="007A41E3"/>
    <w:rsid w:val="007B10B0"/>
    <w:rsid w:val="007B2F5E"/>
    <w:rsid w:val="007B716E"/>
    <w:rsid w:val="007B7DD5"/>
    <w:rsid w:val="007C004E"/>
    <w:rsid w:val="007C1F3F"/>
    <w:rsid w:val="007D079A"/>
    <w:rsid w:val="007D3321"/>
    <w:rsid w:val="007D6760"/>
    <w:rsid w:val="007D6E9A"/>
    <w:rsid w:val="007E069F"/>
    <w:rsid w:val="007E2349"/>
    <w:rsid w:val="007E5669"/>
    <w:rsid w:val="007E6620"/>
    <w:rsid w:val="007F0DD7"/>
    <w:rsid w:val="007F1C2E"/>
    <w:rsid w:val="007F2133"/>
    <w:rsid w:val="007F2443"/>
    <w:rsid w:val="007F3371"/>
    <w:rsid w:val="00800596"/>
    <w:rsid w:val="0080257C"/>
    <w:rsid w:val="008027EB"/>
    <w:rsid w:val="00805385"/>
    <w:rsid w:val="00812406"/>
    <w:rsid w:val="008127F5"/>
    <w:rsid w:val="0081695E"/>
    <w:rsid w:val="00817784"/>
    <w:rsid w:val="00823C31"/>
    <w:rsid w:val="008269C8"/>
    <w:rsid w:val="00827328"/>
    <w:rsid w:val="00835B0C"/>
    <w:rsid w:val="00836D2A"/>
    <w:rsid w:val="00837993"/>
    <w:rsid w:val="00840B93"/>
    <w:rsid w:val="00842472"/>
    <w:rsid w:val="00844EEE"/>
    <w:rsid w:val="00845A78"/>
    <w:rsid w:val="00845A91"/>
    <w:rsid w:val="00850ECE"/>
    <w:rsid w:val="00852040"/>
    <w:rsid w:val="00852CBC"/>
    <w:rsid w:val="00853A3C"/>
    <w:rsid w:val="008572AD"/>
    <w:rsid w:val="00857B46"/>
    <w:rsid w:val="00857BCE"/>
    <w:rsid w:val="00857CA6"/>
    <w:rsid w:val="008613A3"/>
    <w:rsid w:val="00862AAB"/>
    <w:rsid w:val="00867240"/>
    <w:rsid w:val="00873993"/>
    <w:rsid w:val="00873E97"/>
    <w:rsid w:val="008822E6"/>
    <w:rsid w:val="00884350"/>
    <w:rsid w:val="00884388"/>
    <w:rsid w:val="00884541"/>
    <w:rsid w:val="008852DB"/>
    <w:rsid w:val="0088598D"/>
    <w:rsid w:val="0089048F"/>
    <w:rsid w:val="0089570C"/>
    <w:rsid w:val="008A0A53"/>
    <w:rsid w:val="008A0F3F"/>
    <w:rsid w:val="008A2C3B"/>
    <w:rsid w:val="008A2E8A"/>
    <w:rsid w:val="008A3AF8"/>
    <w:rsid w:val="008A5BC2"/>
    <w:rsid w:val="008B2795"/>
    <w:rsid w:val="008B4D45"/>
    <w:rsid w:val="008B4F80"/>
    <w:rsid w:val="008B58EC"/>
    <w:rsid w:val="008B7437"/>
    <w:rsid w:val="008C0621"/>
    <w:rsid w:val="008C19BB"/>
    <w:rsid w:val="008C365B"/>
    <w:rsid w:val="008C5D83"/>
    <w:rsid w:val="008C718D"/>
    <w:rsid w:val="008C7A1F"/>
    <w:rsid w:val="008D4EBF"/>
    <w:rsid w:val="008D624F"/>
    <w:rsid w:val="008E20C8"/>
    <w:rsid w:val="008E3043"/>
    <w:rsid w:val="008E4551"/>
    <w:rsid w:val="008E553B"/>
    <w:rsid w:val="008E754D"/>
    <w:rsid w:val="008F3E6B"/>
    <w:rsid w:val="008F72F1"/>
    <w:rsid w:val="00900FE0"/>
    <w:rsid w:val="00902948"/>
    <w:rsid w:val="0090317A"/>
    <w:rsid w:val="00903D26"/>
    <w:rsid w:val="00904F6E"/>
    <w:rsid w:val="00906D66"/>
    <w:rsid w:val="00906EB9"/>
    <w:rsid w:val="00907B3C"/>
    <w:rsid w:val="0091009F"/>
    <w:rsid w:val="009134B3"/>
    <w:rsid w:val="00916EFE"/>
    <w:rsid w:val="00917285"/>
    <w:rsid w:val="00917F91"/>
    <w:rsid w:val="0092157C"/>
    <w:rsid w:val="00922A63"/>
    <w:rsid w:val="009231C4"/>
    <w:rsid w:val="00923875"/>
    <w:rsid w:val="00925A50"/>
    <w:rsid w:val="009310F0"/>
    <w:rsid w:val="00931DBB"/>
    <w:rsid w:val="00932C22"/>
    <w:rsid w:val="00933AFD"/>
    <w:rsid w:val="00934475"/>
    <w:rsid w:val="00935B29"/>
    <w:rsid w:val="00935E04"/>
    <w:rsid w:val="00936CFF"/>
    <w:rsid w:val="009434F7"/>
    <w:rsid w:val="00944C2B"/>
    <w:rsid w:val="00944D06"/>
    <w:rsid w:val="009457F0"/>
    <w:rsid w:val="00945962"/>
    <w:rsid w:val="009500C9"/>
    <w:rsid w:val="00955491"/>
    <w:rsid w:val="009645FD"/>
    <w:rsid w:val="00966047"/>
    <w:rsid w:val="00966592"/>
    <w:rsid w:val="0097382D"/>
    <w:rsid w:val="00975FD4"/>
    <w:rsid w:val="00977BDD"/>
    <w:rsid w:val="009801C8"/>
    <w:rsid w:val="009821BF"/>
    <w:rsid w:val="009842A3"/>
    <w:rsid w:val="00987BB2"/>
    <w:rsid w:val="00990757"/>
    <w:rsid w:val="00991BF5"/>
    <w:rsid w:val="009935F6"/>
    <w:rsid w:val="009A2966"/>
    <w:rsid w:val="009A53B0"/>
    <w:rsid w:val="009A69AC"/>
    <w:rsid w:val="009B2148"/>
    <w:rsid w:val="009B2EE4"/>
    <w:rsid w:val="009B3EAC"/>
    <w:rsid w:val="009B4E1A"/>
    <w:rsid w:val="009B652D"/>
    <w:rsid w:val="009C3704"/>
    <w:rsid w:val="009C655E"/>
    <w:rsid w:val="009D191C"/>
    <w:rsid w:val="009D58EF"/>
    <w:rsid w:val="009E1F47"/>
    <w:rsid w:val="009E281C"/>
    <w:rsid w:val="009E3439"/>
    <w:rsid w:val="009E4B38"/>
    <w:rsid w:val="009E76DB"/>
    <w:rsid w:val="009F017E"/>
    <w:rsid w:val="009F0E34"/>
    <w:rsid w:val="009F1FDE"/>
    <w:rsid w:val="009F2D2D"/>
    <w:rsid w:val="009F3549"/>
    <w:rsid w:val="009F7FA7"/>
    <w:rsid w:val="00A0288C"/>
    <w:rsid w:val="00A02F1E"/>
    <w:rsid w:val="00A05428"/>
    <w:rsid w:val="00A058EE"/>
    <w:rsid w:val="00A078D5"/>
    <w:rsid w:val="00A12E17"/>
    <w:rsid w:val="00A13946"/>
    <w:rsid w:val="00A143FC"/>
    <w:rsid w:val="00A145D9"/>
    <w:rsid w:val="00A14F49"/>
    <w:rsid w:val="00A202DE"/>
    <w:rsid w:val="00A210CF"/>
    <w:rsid w:val="00A21795"/>
    <w:rsid w:val="00A227D4"/>
    <w:rsid w:val="00A243C8"/>
    <w:rsid w:val="00A2440E"/>
    <w:rsid w:val="00A2459A"/>
    <w:rsid w:val="00A24EBE"/>
    <w:rsid w:val="00A25473"/>
    <w:rsid w:val="00A258E0"/>
    <w:rsid w:val="00A25BF1"/>
    <w:rsid w:val="00A31EC2"/>
    <w:rsid w:val="00A357A1"/>
    <w:rsid w:val="00A40320"/>
    <w:rsid w:val="00A41411"/>
    <w:rsid w:val="00A41A33"/>
    <w:rsid w:val="00A430B9"/>
    <w:rsid w:val="00A452B4"/>
    <w:rsid w:val="00A454E8"/>
    <w:rsid w:val="00A4560F"/>
    <w:rsid w:val="00A52688"/>
    <w:rsid w:val="00A538E6"/>
    <w:rsid w:val="00A55F74"/>
    <w:rsid w:val="00A5742F"/>
    <w:rsid w:val="00A60EF8"/>
    <w:rsid w:val="00A628DD"/>
    <w:rsid w:val="00A6361D"/>
    <w:rsid w:val="00A63D77"/>
    <w:rsid w:val="00A663FC"/>
    <w:rsid w:val="00A67437"/>
    <w:rsid w:val="00A71453"/>
    <w:rsid w:val="00A72EF5"/>
    <w:rsid w:val="00A731AB"/>
    <w:rsid w:val="00A73533"/>
    <w:rsid w:val="00A756AA"/>
    <w:rsid w:val="00A75A82"/>
    <w:rsid w:val="00A801F4"/>
    <w:rsid w:val="00A87482"/>
    <w:rsid w:val="00A90CD2"/>
    <w:rsid w:val="00A928B2"/>
    <w:rsid w:val="00A93844"/>
    <w:rsid w:val="00A9432B"/>
    <w:rsid w:val="00A961BB"/>
    <w:rsid w:val="00A963DC"/>
    <w:rsid w:val="00A97991"/>
    <w:rsid w:val="00AA2A24"/>
    <w:rsid w:val="00AA6E0F"/>
    <w:rsid w:val="00AA785D"/>
    <w:rsid w:val="00AB0068"/>
    <w:rsid w:val="00AB6337"/>
    <w:rsid w:val="00AC05D0"/>
    <w:rsid w:val="00AC34FD"/>
    <w:rsid w:val="00AC6457"/>
    <w:rsid w:val="00AC690E"/>
    <w:rsid w:val="00AD0127"/>
    <w:rsid w:val="00AD0753"/>
    <w:rsid w:val="00AD405E"/>
    <w:rsid w:val="00AD4524"/>
    <w:rsid w:val="00AD7DE9"/>
    <w:rsid w:val="00AE2C5E"/>
    <w:rsid w:val="00AE329F"/>
    <w:rsid w:val="00AE37DC"/>
    <w:rsid w:val="00AE4975"/>
    <w:rsid w:val="00AE7F86"/>
    <w:rsid w:val="00AF070F"/>
    <w:rsid w:val="00AF0C96"/>
    <w:rsid w:val="00AF199A"/>
    <w:rsid w:val="00AF2070"/>
    <w:rsid w:val="00AF208A"/>
    <w:rsid w:val="00AF2527"/>
    <w:rsid w:val="00AF262F"/>
    <w:rsid w:val="00AF2EFA"/>
    <w:rsid w:val="00AF53D5"/>
    <w:rsid w:val="00AF5F27"/>
    <w:rsid w:val="00AF6627"/>
    <w:rsid w:val="00B01EAE"/>
    <w:rsid w:val="00B0248E"/>
    <w:rsid w:val="00B02B6F"/>
    <w:rsid w:val="00B02F6B"/>
    <w:rsid w:val="00B04183"/>
    <w:rsid w:val="00B04BDD"/>
    <w:rsid w:val="00B04DED"/>
    <w:rsid w:val="00B055C9"/>
    <w:rsid w:val="00B10404"/>
    <w:rsid w:val="00B1271B"/>
    <w:rsid w:val="00B15336"/>
    <w:rsid w:val="00B174A3"/>
    <w:rsid w:val="00B20133"/>
    <w:rsid w:val="00B259D0"/>
    <w:rsid w:val="00B2617D"/>
    <w:rsid w:val="00B26938"/>
    <w:rsid w:val="00B27FD2"/>
    <w:rsid w:val="00B30E07"/>
    <w:rsid w:val="00B32763"/>
    <w:rsid w:val="00B32885"/>
    <w:rsid w:val="00B34330"/>
    <w:rsid w:val="00B36885"/>
    <w:rsid w:val="00B427D4"/>
    <w:rsid w:val="00B45A9A"/>
    <w:rsid w:val="00B46213"/>
    <w:rsid w:val="00B5073B"/>
    <w:rsid w:val="00B52FFC"/>
    <w:rsid w:val="00B56868"/>
    <w:rsid w:val="00B5744E"/>
    <w:rsid w:val="00B576CC"/>
    <w:rsid w:val="00B577A3"/>
    <w:rsid w:val="00B62B2B"/>
    <w:rsid w:val="00B64171"/>
    <w:rsid w:val="00B64EE5"/>
    <w:rsid w:val="00B65B6D"/>
    <w:rsid w:val="00B65FFE"/>
    <w:rsid w:val="00B67BF5"/>
    <w:rsid w:val="00B70E2B"/>
    <w:rsid w:val="00B7140A"/>
    <w:rsid w:val="00B74BAC"/>
    <w:rsid w:val="00B74E1C"/>
    <w:rsid w:val="00B77151"/>
    <w:rsid w:val="00B77267"/>
    <w:rsid w:val="00B86768"/>
    <w:rsid w:val="00B86D7B"/>
    <w:rsid w:val="00B87E70"/>
    <w:rsid w:val="00B9454F"/>
    <w:rsid w:val="00B94B71"/>
    <w:rsid w:val="00B972ED"/>
    <w:rsid w:val="00BA04F1"/>
    <w:rsid w:val="00BA29F0"/>
    <w:rsid w:val="00BA429A"/>
    <w:rsid w:val="00BB5B5F"/>
    <w:rsid w:val="00BC2110"/>
    <w:rsid w:val="00BC6174"/>
    <w:rsid w:val="00BC73A1"/>
    <w:rsid w:val="00BD0553"/>
    <w:rsid w:val="00BD505A"/>
    <w:rsid w:val="00BD7220"/>
    <w:rsid w:val="00BD7E3A"/>
    <w:rsid w:val="00BF06B7"/>
    <w:rsid w:val="00BF2BD4"/>
    <w:rsid w:val="00BF3FF9"/>
    <w:rsid w:val="00BF5081"/>
    <w:rsid w:val="00BF5C17"/>
    <w:rsid w:val="00C040F3"/>
    <w:rsid w:val="00C044A2"/>
    <w:rsid w:val="00C114F2"/>
    <w:rsid w:val="00C1250C"/>
    <w:rsid w:val="00C149BE"/>
    <w:rsid w:val="00C159F4"/>
    <w:rsid w:val="00C16283"/>
    <w:rsid w:val="00C20241"/>
    <w:rsid w:val="00C21F61"/>
    <w:rsid w:val="00C2489F"/>
    <w:rsid w:val="00C27FBD"/>
    <w:rsid w:val="00C407ED"/>
    <w:rsid w:val="00C42441"/>
    <w:rsid w:val="00C53053"/>
    <w:rsid w:val="00C559F6"/>
    <w:rsid w:val="00C5734E"/>
    <w:rsid w:val="00C57731"/>
    <w:rsid w:val="00C60553"/>
    <w:rsid w:val="00C608DB"/>
    <w:rsid w:val="00C6137E"/>
    <w:rsid w:val="00C613CB"/>
    <w:rsid w:val="00C6177A"/>
    <w:rsid w:val="00C619CF"/>
    <w:rsid w:val="00C66BE9"/>
    <w:rsid w:val="00C67575"/>
    <w:rsid w:val="00C67C64"/>
    <w:rsid w:val="00C710F3"/>
    <w:rsid w:val="00C71ADA"/>
    <w:rsid w:val="00C71CF7"/>
    <w:rsid w:val="00C75290"/>
    <w:rsid w:val="00C761DE"/>
    <w:rsid w:val="00C80BC9"/>
    <w:rsid w:val="00C82B59"/>
    <w:rsid w:val="00C903FA"/>
    <w:rsid w:val="00C90718"/>
    <w:rsid w:val="00C92AFD"/>
    <w:rsid w:val="00C93A44"/>
    <w:rsid w:val="00C94298"/>
    <w:rsid w:val="00CA3449"/>
    <w:rsid w:val="00CA637F"/>
    <w:rsid w:val="00CA6509"/>
    <w:rsid w:val="00CA735B"/>
    <w:rsid w:val="00CB0066"/>
    <w:rsid w:val="00CB0D0F"/>
    <w:rsid w:val="00CB3F24"/>
    <w:rsid w:val="00CB4291"/>
    <w:rsid w:val="00CC17EC"/>
    <w:rsid w:val="00CC4F45"/>
    <w:rsid w:val="00CD00CD"/>
    <w:rsid w:val="00CD058E"/>
    <w:rsid w:val="00CD1A56"/>
    <w:rsid w:val="00CD3154"/>
    <w:rsid w:val="00CD4B1F"/>
    <w:rsid w:val="00CD4DBE"/>
    <w:rsid w:val="00CD679F"/>
    <w:rsid w:val="00CE0349"/>
    <w:rsid w:val="00CE458B"/>
    <w:rsid w:val="00CE483B"/>
    <w:rsid w:val="00CE61D6"/>
    <w:rsid w:val="00CE7FCA"/>
    <w:rsid w:val="00CF2631"/>
    <w:rsid w:val="00CF4E77"/>
    <w:rsid w:val="00CF6F12"/>
    <w:rsid w:val="00D02E7F"/>
    <w:rsid w:val="00D0315A"/>
    <w:rsid w:val="00D06E6D"/>
    <w:rsid w:val="00D10929"/>
    <w:rsid w:val="00D1408B"/>
    <w:rsid w:val="00D16DAD"/>
    <w:rsid w:val="00D22D60"/>
    <w:rsid w:val="00D2379A"/>
    <w:rsid w:val="00D23E8B"/>
    <w:rsid w:val="00D2511C"/>
    <w:rsid w:val="00D252A5"/>
    <w:rsid w:val="00D2666A"/>
    <w:rsid w:val="00D303D6"/>
    <w:rsid w:val="00D30E1C"/>
    <w:rsid w:val="00D334AA"/>
    <w:rsid w:val="00D35A89"/>
    <w:rsid w:val="00D40502"/>
    <w:rsid w:val="00D415F5"/>
    <w:rsid w:val="00D41FC9"/>
    <w:rsid w:val="00D42B25"/>
    <w:rsid w:val="00D43765"/>
    <w:rsid w:val="00D4384C"/>
    <w:rsid w:val="00D52DF0"/>
    <w:rsid w:val="00D551CE"/>
    <w:rsid w:val="00D57A3F"/>
    <w:rsid w:val="00D6215C"/>
    <w:rsid w:val="00D63412"/>
    <w:rsid w:val="00D657E0"/>
    <w:rsid w:val="00D65A4C"/>
    <w:rsid w:val="00D67204"/>
    <w:rsid w:val="00D673E7"/>
    <w:rsid w:val="00D67EFC"/>
    <w:rsid w:val="00D71A6F"/>
    <w:rsid w:val="00D72334"/>
    <w:rsid w:val="00D727B2"/>
    <w:rsid w:val="00D74FA2"/>
    <w:rsid w:val="00D758BE"/>
    <w:rsid w:val="00D76577"/>
    <w:rsid w:val="00D80C58"/>
    <w:rsid w:val="00D82A16"/>
    <w:rsid w:val="00D865AD"/>
    <w:rsid w:val="00D8718F"/>
    <w:rsid w:val="00D927CA"/>
    <w:rsid w:val="00DA00C6"/>
    <w:rsid w:val="00DA0580"/>
    <w:rsid w:val="00DA16B6"/>
    <w:rsid w:val="00DA397C"/>
    <w:rsid w:val="00DA6985"/>
    <w:rsid w:val="00DB6F41"/>
    <w:rsid w:val="00DC29D8"/>
    <w:rsid w:val="00DC4119"/>
    <w:rsid w:val="00DC5590"/>
    <w:rsid w:val="00DD2233"/>
    <w:rsid w:val="00DD4EA9"/>
    <w:rsid w:val="00DD53FD"/>
    <w:rsid w:val="00DD7575"/>
    <w:rsid w:val="00DD7D3D"/>
    <w:rsid w:val="00DE2B15"/>
    <w:rsid w:val="00DE76A2"/>
    <w:rsid w:val="00DE7DFF"/>
    <w:rsid w:val="00DF2FB9"/>
    <w:rsid w:val="00DF42D7"/>
    <w:rsid w:val="00DF537B"/>
    <w:rsid w:val="00DF5855"/>
    <w:rsid w:val="00DF74F5"/>
    <w:rsid w:val="00E01948"/>
    <w:rsid w:val="00E03660"/>
    <w:rsid w:val="00E042C9"/>
    <w:rsid w:val="00E06C9F"/>
    <w:rsid w:val="00E06E00"/>
    <w:rsid w:val="00E07F1E"/>
    <w:rsid w:val="00E122F6"/>
    <w:rsid w:val="00E129EF"/>
    <w:rsid w:val="00E13402"/>
    <w:rsid w:val="00E138FB"/>
    <w:rsid w:val="00E151C8"/>
    <w:rsid w:val="00E24001"/>
    <w:rsid w:val="00E33493"/>
    <w:rsid w:val="00E33A21"/>
    <w:rsid w:val="00E33BAC"/>
    <w:rsid w:val="00E3738A"/>
    <w:rsid w:val="00E4196F"/>
    <w:rsid w:val="00E41F37"/>
    <w:rsid w:val="00E45F06"/>
    <w:rsid w:val="00E4604B"/>
    <w:rsid w:val="00E474C2"/>
    <w:rsid w:val="00E5083E"/>
    <w:rsid w:val="00E53641"/>
    <w:rsid w:val="00E537A7"/>
    <w:rsid w:val="00E5597D"/>
    <w:rsid w:val="00E5797C"/>
    <w:rsid w:val="00E6267E"/>
    <w:rsid w:val="00E63A91"/>
    <w:rsid w:val="00E644AD"/>
    <w:rsid w:val="00E65269"/>
    <w:rsid w:val="00E667D0"/>
    <w:rsid w:val="00E72EEC"/>
    <w:rsid w:val="00E74037"/>
    <w:rsid w:val="00E76A05"/>
    <w:rsid w:val="00E770E5"/>
    <w:rsid w:val="00E82E83"/>
    <w:rsid w:val="00E90BB3"/>
    <w:rsid w:val="00EA3FCB"/>
    <w:rsid w:val="00EA52FE"/>
    <w:rsid w:val="00EA6413"/>
    <w:rsid w:val="00EA6F6E"/>
    <w:rsid w:val="00EB0E99"/>
    <w:rsid w:val="00EB16E0"/>
    <w:rsid w:val="00EB1972"/>
    <w:rsid w:val="00EB2020"/>
    <w:rsid w:val="00EB3247"/>
    <w:rsid w:val="00EB3717"/>
    <w:rsid w:val="00EB645C"/>
    <w:rsid w:val="00EB65B9"/>
    <w:rsid w:val="00EC15F4"/>
    <w:rsid w:val="00EC2381"/>
    <w:rsid w:val="00EC2F27"/>
    <w:rsid w:val="00EC42B7"/>
    <w:rsid w:val="00ED03FA"/>
    <w:rsid w:val="00ED1FE1"/>
    <w:rsid w:val="00ED3717"/>
    <w:rsid w:val="00ED3D35"/>
    <w:rsid w:val="00EE2435"/>
    <w:rsid w:val="00EE33CE"/>
    <w:rsid w:val="00EE45EF"/>
    <w:rsid w:val="00EE5ABB"/>
    <w:rsid w:val="00EE70D2"/>
    <w:rsid w:val="00EF18B2"/>
    <w:rsid w:val="00EF4504"/>
    <w:rsid w:val="00F00B46"/>
    <w:rsid w:val="00F06A9D"/>
    <w:rsid w:val="00F1389B"/>
    <w:rsid w:val="00F13EDB"/>
    <w:rsid w:val="00F143F7"/>
    <w:rsid w:val="00F15086"/>
    <w:rsid w:val="00F17F17"/>
    <w:rsid w:val="00F21898"/>
    <w:rsid w:val="00F21B78"/>
    <w:rsid w:val="00F2221A"/>
    <w:rsid w:val="00F232DC"/>
    <w:rsid w:val="00F233F0"/>
    <w:rsid w:val="00F30715"/>
    <w:rsid w:val="00F3198E"/>
    <w:rsid w:val="00F403CC"/>
    <w:rsid w:val="00F420B2"/>
    <w:rsid w:val="00F42F8D"/>
    <w:rsid w:val="00F50B11"/>
    <w:rsid w:val="00F54FA8"/>
    <w:rsid w:val="00F60247"/>
    <w:rsid w:val="00F62D66"/>
    <w:rsid w:val="00F70DD9"/>
    <w:rsid w:val="00F70FA9"/>
    <w:rsid w:val="00F7177F"/>
    <w:rsid w:val="00F71F32"/>
    <w:rsid w:val="00F722A9"/>
    <w:rsid w:val="00F7230A"/>
    <w:rsid w:val="00F73C89"/>
    <w:rsid w:val="00F75CA9"/>
    <w:rsid w:val="00F76E37"/>
    <w:rsid w:val="00F77514"/>
    <w:rsid w:val="00F826D0"/>
    <w:rsid w:val="00F82E8C"/>
    <w:rsid w:val="00F84B8B"/>
    <w:rsid w:val="00F86931"/>
    <w:rsid w:val="00F905E8"/>
    <w:rsid w:val="00F93498"/>
    <w:rsid w:val="00F93B9F"/>
    <w:rsid w:val="00F95DE4"/>
    <w:rsid w:val="00F95E05"/>
    <w:rsid w:val="00F96499"/>
    <w:rsid w:val="00F96ABD"/>
    <w:rsid w:val="00FA028F"/>
    <w:rsid w:val="00FA5265"/>
    <w:rsid w:val="00FB74E7"/>
    <w:rsid w:val="00FC02D0"/>
    <w:rsid w:val="00FC0B81"/>
    <w:rsid w:val="00FC0D5C"/>
    <w:rsid w:val="00FC3EA1"/>
    <w:rsid w:val="00FC438E"/>
    <w:rsid w:val="00FC6CE5"/>
    <w:rsid w:val="00FC72EA"/>
    <w:rsid w:val="00FD01E0"/>
    <w:rsid w:val="00FD0A1B"/>
    <w:rsid w:val="00FD1228"/>
    <w:rsid w:val="00FD129B"/>
    <w:rsid w:val="00FD2F68"/>
    <w:rsid w:val="00FD42F8"/>
    <w:rsid w:val="00FD62D8"/>
    <w:rsid w:val="00FD7388"/>
    <w:rsid w:val="00FD7DC9"/>
    <w:rsid w:val="00FE2900"/>
    <w:rsid w:val="00FE4C20"/>
    <w:rsid w:val="00FF201E"/>
    <w:rsid w:val="02462D4A"/>
    <w:rsid w:val="0D937CA6"/>
    <w:rsid w:val="0DBA3971"/>
    <w:rsid w:val="11673EE2"/>
    <w:rsid w:val="12ED219C"/>
    <w:rsid w:val="16FFE248"/>
    <w:rsid w:val="194E5CA9"/>
    <w:rsid w:val="1BFDB376"/>
    <w:rsid w:val="1CBB2C3A"/>
    <w:rsid w:val="206C58A5"/>
    <w:rsid w:val="289916F3"/>
    <w:rsid w:val="29695D18"/>
    <w:rsid w:val="29B77689"/>
    <w:rsid w:val="29BE21B6"/>
    <w:rsid w:val="2A5C993F"/>
    <w:rsid w:val="2B6855B6"/>
    <w:rsid w:val="2BBFEE1E"/>
    <w:rsid w:val="31582267"/>
    <w:rsid w:val="33B97F16"/>
    <w:rsid w:val="33BF01D8"/>
    <w:rsid w:val="33DA3238"/>
    <w:rsid w:val="34CE4C51"/>
    <w:rsid w:val="351F642C"/>
    <w:rsid w:val="35FFDAE3"/>
    <w:rsid w:val="36D0332F"/>
    <w:rsid w:val="39FF4C47"/>
    <w:rsid w:val="3ACF2433"/>
    <w:rsid w:val="3BFF7A08"/>
    <w:rsid w:val="3F4F09C1"/>
    <w:rsid w:val="3F577460"/>
    <w:rsid w:val="3FB90343"/>
    <w:rsid w:val="3FE96FB0"/>
    <w:rsid w:val="3FE9F22B"/>
    <w:rsid w:val="426E1A47"/>
    <w:rsid w:val="43FF5BE1"/>
    <w:rsid w:val="45C563C8"/>
    <w:rsid w:val="464B6A4C"/>
    <w:rsid w:val="48686DDD"/>
    <w:rsid w:val="4B2C1C25"/>
    <w:rsid w:val="4B811A61"/>
    <w:rsid w:val="4CBD6BE3"/>
    <w:rsid w:val="4DF9128A"/>
    <w:rsid w:val="4EF7B6CF"/>
    <w:rsid w:val="4F0D23BB"/>
    <w:rsid w:val="4FFEC625"/>
    <w:rsid w:val="50AEC152"/>
    <w:rsid w:val="538313FC"/>
    <w:rsid w:val="566A943E"/>
    <w:rsid w:val="577FA91C"/>
    <w:rsid w:val="5791099E"/>
    <w:rsid w:val="57BFB195"/>
    <w:rsid w:val="57DFE302"/>
    <w:rsid w:val="58F03836"/>
    <w:rsid w:val="5982412F"/>
    <w:rsid w:val="5BA40AAC"/>
    <w:rsid w:val="5BCFFFEB"/>
    <w:rsid w:val="5BDB84C0"/>
    <w:rsid w:val="5C507A45"/>
    <w:rsid w:val="5D9E9777"/>
    <w:rsid w:val="5DEFED16"/>
    <w:rsid w:val="5EFB3825"/>
    <w:rsid w:val="5F4FF58D"/>
    <w:rsid w:val="62AB814B"/>
    <w:rsid w:val="66FE2DE3"/>
    <w:rsid w:val="67EBE1D8"/>
    <w:rsid w:val="68F802E4"/>
    <w:rsid w:val="6A175791"/>
    <w:rsid w:val="6A292B22"/>
    <w:rsid w:val="6AFF9F63"/>
    <w:rsid w:val="6E53D7D8"/>
    <w:rsid w:val="6EFE1D86"/>
    <w:rsid w:val="6FEF0CC8"/>
    <w:rsid w:val="6FFD7178"/>
    <w:rsid w:val="71719C8F"/>
    <w:rsid w:val="7372776C"/>
    <w:rsid w:val="73F515A3"/>
    <w:rsid w:val="73FA65CD"/>
    <w:rsid w:val="75575242"/>
    <w:rsid w:val="768B3284"/>
    <w:rsid w:val="76FF41C5"/>
    <w:rsid w:val="77BC963F"/>
    <w:rsid w:val="77BF629E"/>
    <w:rsid w:val="7B3FEA3A"/>
    <w:rsid w:val="7B4F5B0A"/>
    <w:rsid w:val="7BAB5F88"/>
    <w:rsid w:val="7BBF752E"/>
    <w:rsid w:val="7BBFE01C"/>
    <w:rsid w:val="7BFAC44E"/>
    <w:rsid w:val="7BFE13B0"/>
    <w:rsid w:val="7BFF81F3"/>
    <w:rsid w:val="7D3E2BB5"/>
    <w:rsid w:val="7DEC5B47"/>
    <w:rsid w:val="7DF710B2"/>
    <w:rsid w:val="7EBF395B"/>
    <w:rsid w:val="7EEF5910"/>
    <w:rsid w:val="7F566FD9"/>
    <w:rsid w:val="7F7B8336"/>
    <w:rsid w:val="7F7BAC38"/>
    <w:rsid w:val="7F7FC2AE"/>
    <w:rsid w:val="7FD3506A"/>
    <w:rsid w:val="7FDF10D0"/>
    <w:rsid w:val="7FED0DC7"/>
    <w:rsid w:val="7FEF09D9"/>
    <w:rsid w:val="7FEF4ABE"/>
    <w:rsid w:val="7FF63C05"/>
    <w:rsid w:val="7FFD0877"/>
    <w:rsid w:val="7FFE68C3"/>
    <w:rsid w:val="96FF0546"/>
    <w:rsid w:val="979FF122"/>
    <w:rsid w:val="9C830187"/>
    <w:rsid w:val="9E7F1D70"/>
    <w:rsid w:val="9F71F16A"/>
    <w:rsid w:val="9FFF3BA4"/>
    <w:rsid w:val="A9FB56B6"/>
    <w:rsid w:val="ADBF1462"/>
    <w:rsid w:val="AF13D6A4"/>
    <w:rsid w:val="B278AE93"/>
    <w:rsid w:val="B7FF22AD"/>
    <w:rsid w:val="BBB356E4"/>
    <w:rsid w:val="BCDD5B4D"/>
    <w:rsid w:val="BF6529DA"/>
    <w:rsid w:val="BF76BD0D"/>
    <w:rsid w:val="C4D882A5"/>
    <w:rsid w:val="C6EF0F94"/>
    <w:rsid w:val="D6FB850E"/>
    <w:rsid w:val="D77F05D4"/>
    <w:rsid w:val="D7AF5B78"/>
    <w:rsid w:val="D7E56D70"/>
    <w:rsid w:val="DABFCD67"/>
    <w:rsid w:val="DD24AFB9"/>
    <w:rsid w:val="DE9FF851"/>
    <w:rsid w:val="DEAFD2AA"/>
    <w:rsid w:val="DEECD5C9"/>
    <w:rsid w:val="DEFD579A"/>
    <w:rsid w:val="DFEF5015"/>
    <w:rsid w:val="DFFF425D"/>
    <w:rsid w:val="E12F0420"/>
    <w:rsid w:val="E39D6BBB"/>
    <w:rsid w:val="E4BFFE4E"/>
    <w:rsid w:val="E5D32156"/>
    <w:rsid w:val="E77FB21B"/>
    <w:rsid w:val="E7EBBD55"/>
    <w:rsid w:val="EAA7B23D"/>
    <w:rsid w:val="EB9CF864"/>
    <w:rsid w:val="EF7FB482"/>
    <w:rsid w:val="EFB52188"/>
    <w:rsid w:val="EFF70C30"/>
    <w:rsid w:val="EFFE1261"/>
    <w:rsid w:val="EFFF6D60"/>
    <w:rsid w:val="F49BEE50"/>
    <w:rsid w:val="F4D56C36"/>
    <w:rsid w:val="F6ED2E20"/>
    <w:rsid w:val="F77709CA"/>
    <w:rsid w:val="F7F75576"/>
    <w:rsid w:val="FBDBE5EC"/>
    <w:rsid w:val="FC7F2411"/>
    <w:rsid w:val="FCBB51E7"/>
    <w:rsid w:val="FDAF793E"/>
    <w:rsid w:val="FDDF7818"/>
    <w:rsid w:val="FE0A6025"/>
    <w:rsid w:val="FE6B182C"/>
    <w:rsid w:val="FEEFCFCF"/>
    <w:rsid w:val="FEF53650"/>
    <w:rsid w:val="FEFB3F9F"/>
    <w:rsid w:val="FF71B90E"/>
    <w:rsid w:val="FF73ED09"/>
    <w:rsid w:val="FF7DF774"/>
    <w:rsid w:val="FF7F123F"/>
    <w:rsid w:val="FF9DC688"/>
    <w:rsid w:val="FFC6C084"/>
    <w:rsid w:val="FFFFB69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7">
    <w:name w:val="Document Map"/>
    <w:basedOn w:val="1"/>
    <w:semiHidden/>
    <w:qFormat/>
    <w:uiPriority w:val="0"/>
    <w:pPr>
      <w:shd w:val="clear" w:color="auto" w:fill="000080"/>
    </w:pPr>
  </w:style>
  <w:style w:type="paragraph" w:styleId="8">
    <w:name w:val="annotation text"/>
    <w:basedOn w:val="1"/>
    <w:link w:val="54"/>
    <w:qFormat/>
    <w:uiPriority w:val="0"/>
    <w:pPr>
      <w:jc w:val="left"/>
    </w:pPr>
    <w:rPr>
      <w:szCs w:val="24"/>
    </w:rPr>
  </w:style>
  <w:style w:type="paragraph" w:styleId="9">
    <w:name w:val="Body Text 3"/>
    <w:basedOn w:val="1"/>
    <w:qFormat/>
    <w:uiPriority w:val="0"/>
    <w:pPr>
      <w:spacing w:after="120"/>
    </w:pPr>
    <w:rPr>
      <w:sz w:val="16"/>
      <w:szCs w:val="16"/>
    </w:rPr>
  </w:style>
  <w:style w:type="paragraph" w:styleId="10">
    <w:name w:val="Body Text Indent"/>
    <w:basedOn w:val="1"/>
    <w:qFormat/>
    <w:uiPriority w:val="0"/>
    <w:pPr>
      <w:spacing w:line="560" w:lineRule="exact"/>
      <w:ind w:firstLine="630"/>
    </w:pPr>
    <w:rPr>
      <w:rFonts w:ascii="仿宋_GB2312" w:eastAsia="仿宋_GB2312"/>
      <w:bCs/>
      <w:sz w:val="32"/>
      <w:szCs w:val="32"/>
    </w:rPr>
  </w:style>
  <w:style w:type="paragraph" w:styleId="11">
    <w:name w:val="Plain Text"/>
    <w:basedOn w:val="1"/>
    <w:qFormat/>
    <w:uiPriority w:val="0"/>
    <w:rPr>
      <w:rFonts w:ascii="宋体" w:hAnsi="Courier New" w:cs="Courier New"/>
      <w:szCs w:val="21"/>
    </w:rPr>
  </w:style>
  <w:style w:type="paragraph" w:styleId="12">
    <w:name w:val="Date"/>
    <w:basedOn w:val="1"/>
    <w:next w:val="1"/>
    <w:qFormat/>
    <w:uiPriority w:val="0"/>
  </w:style>
  <w:style w:type="paragraph" w:styleId="13">
    <w:name w:val="Body Text Indent 2"/>
    <w:basedOn w:val="1"/>
    <w:qFormat/>
    <w:uiPriority w:val="0"/>
    <w:pPr>
      <w:spacing w:after="120" w:line="480" w:lineRule="auto"/>
      <w:ind w:left="420" w:leftChars="200"/>
    </w:pPr>
  </w:style>
  <w:style w:type="paragraph" w:styleId="14">
    <w:name w:val="Balloon Text"/>
    <w:basedOn w:val="1"/>
    <w:semiHidden/>
    <w:qFormat/>
    <w:uiPriority w:val="0"/>
    <w:rPr>
      <w:sz w:val="18"/>
      <w:szCs w:val="18"/>
    </w:rPr>
  </w:style>
  <w:style w:type="paragraph" w:styleId="15">
    <w:name w:val="footer"/>
    <w:basedOn w:val="1"/>
    <w:link w:val="46"/>
    <w:qFormat/>
    <w:uiPriority w:val="0"/>
    <w:pPr>
      <w:tabs>
        <w:tab w:val="center" w:pos="4153"/>
        <w:tab w:val="right" w:pos="8306"/>
      </w:tabs>
      <w:snapToGrid w:val="0"/>
      <w:jc w:val="left"/>
    </w:pPr>
    <w:rPr>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qFormat/>
    <w:uiPriority w:val="0"/>
    <w:pPr>
      <w:spacing w:after="120"/>
      <w:ind w:left="420" w:leftChars="200"/>
    </w:pPr>
    <w:rPr>
      <w:sz w:val="16"/>
      <w:szCs w:val="16"/>
    </w:rPr>
  </w:style>
  <w:style w:type="paragraph" w:styleId="18">
    <w:name w:val="Body Text 2"/>
    <w:basedOn w:val="1"/>
    <w:qFormat/>
    <w:uiPriority w:val="0"/>
    <w:pPr>
      <w:jc w:val="center"/>
    </w:pPr>
    <w:rPr>
      <w:sz w:val="44"/>
      <w:szCs w:val="24"/>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0">
    <w:name w:val="Normal (Web)"/>
    <w:basedOn w:val="1"/>
    <w:link w:val="45"/>
    <w:qFormat/>
    <w:uiPriority w:val="0"/>
    <w:pPr>
      <w:widowControl/>
      <w:spacing w:before="100" w:beforeAutospacing="1" w:after="100" w:afterAutospacing="1"/>
      <w:jc w:val="left"/>
    </w:pPr>
    <w:rPr>
      <w:rFonts w:ascii="宋体" w:hAnsi="宋体" w:cs="宋体"/>
      <w:kern w:val="0"/>
      <w:sz w:val="24"/>
      <w:szCs w:val="24"/>
    </w:rPr>
  </w:style>
  <w:style w:type="paragraph" w:styleId="21">
    <w:name w:val="Title"/>
    <w:basedOn w:val="1"/>
    <w:next w:val="1"/>
    <w:link w:val="53"/>
    <w:qFormat/>
    <w:uiPriority w:val="0"/>
    <w:pPr>
      <w:spacing w:before="240" w:after="60"/>
      <w:jc w:val="center"/>
      <w:outlineLvl w:val="0"/>
    </w:pPr>
    <w:rPr>
      <w:rFonts w:ascii="Cambria" w:hAnsi="Cambria"/>
      <w:b/>
      <w:bCs/>
      <w:sz w:val="32"/>
      <w:szCs w:val="32"/>
    </w:rPr>
  </w:style>
  <w:style w:type="paragraph" w:styleId="22">
    <w:name w:val="annotation subject"/>
    <w:basedOn w:val="8"/>
    <w:next w:val="8"/>
    <w:qFormat/>
    <w:uiPriority w:val="0"/>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Emphasis"/>
    <w:qFormat/>
    <w:uiPriority w:val="0"/>
    <w:rPr>
      <w:color w:val="CC0000"/>
    </w:rPr>
  </w:style>
  <w:style w:type="character" w:styleId="29">
    <w:name w:val="Hyperlink"/>
    <w:semiHidden/>
    <w:qFormat/>
    <w:uiPriority w:val="0"/>
    <w:rPr>
      <w:color w:val="0000FF"/>
      <w:u w:val="single"/>
    </w:rPr>
  </w:style>
  <w:style w:type="character" w:styleId="30">
    <w:name w:val="annotation reference"/>
    <w:qFormat/>
    <w:uiPriority w:val="0"/>
    <w:rPr>
      <w:sz w:val="21"/>
      <w:szCs w:val="21"/>
    </w:rPr>
  </w:style>
  <w:style w:type="paragraph" w:customStyle="1" w:styleId="31">
    <w:name w:val="表格文字"/>
    <w:basedOn w:val="1"/>
    <w:qFormat/>
    <w:uiPriority w:val="0"/>
    <w:pPr>
      <w:autoSpaceDE w:val="0"/>
      <w:autoSpaceDN w:val="0"/>
      <w:adjustRightInd w:val="0"/>
      <w:spacing w:before="100" w:beforeAutospacing="1" w:after="100" w:afterAutospacing="1"/>
      <w:jc w:val="center"/>
    </w:pPr>
    <w:rPr>
      <w:color w:val="000000"/>
      <w:kern w:val="0"/>
      <w:sz w:val="24"/>
    </w:rPr>
  </w:style>
  <w:style w:type="paragraph" w:customStyle="1" w:styleId="32">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3">
    <w:name w:val="正文1"/>
    <w:basedOn w:val="1"/>
    <w:qFormat/>
    <w:uiPriority w:val="0"/>
    <w:pPr>
      <w:spacing w:line="360" w:lineRule="auto"/>
      <w:ind w:left="200" w:firstLine="480" w:firstLineChars="200"/>
    </w:pPr>
    <w:rPr>
      <w:rFonts w:ascii="宋体" w:hAnsi="宋体" w:cs="宋体"/>
      <w:sz w:val="24"/>
    </w:rPr>
  </w:style>
  <w:style w:type="paragraph" w:customStyle="1" w:styleId="34">
    <w:name w:val="Char"/>
    <w:basedOn w:val="1"/>
    <w:next w:val="1"/>
    <w:qFormat/>
    <w:uiPriority w:val="0"/>
    <w:rPr>
      <w:bCs/>
      <w:szCs w:val="24"/>
      <w:lang w:eastAsia="en-US"/>
    </w:rPr>
  </w:style>
  <w:style w:type="paragraph" w:customStyle="1" w:styleId="35">
    <w:name w:val="p0"/>
    <w:basedOn w:val="1"/>
    <w:qFormat/>
    <w:uiPriority w:val="0"/>
    <w:pPr>
      <w:widowControl/>
    </w:pPr>
    <w:rPr>
      <w:kern w:val="0"/>
      <w:szCs w:val="21"/>
    </w:rPr>
  </w:style>
  <w:style w:type="paragraph" w:styleId="36">
    <w:name w:val="List Paragraph"/>
    <w:basedOn w:val="1"/>
    <w:qFormat/>
    <w:uiPriority w:val="0"/>
    <w:pPr>
      <w:ind w:firstLine="420" w:firstLineChars="200"/>
    </w:pPr>
    <w:rPr>
      <w:rFonts w:ascii="Calibri" w:hAnsi="Calibri"/>
      <w:szCs w:val="22"/>
    </w:rPr>
  </w:style>
  <w:style w:type="paragraph" w:customStyle="1" w:styleId="37">
    <w:name w:val="0"/>
    <w:basedOn w:val="1"/>
    <w:qFormat/>
    <w:uiPriority w:val="0"/>
    <w:pPr>
      <w:widowControl/>
      <w:snapToGrid w:val="0"/>
    </w:pPr>
    <w:rPr>
      <w:kern w:val="0"/>
    </w:rPr>
  </w:style>
  <w:style w:type="paragraph" w:customStyle="1" w:styleId="38">
    <w:name w:val="Char Char Char Char Char Char"/>
    <w:basedOn w:val="7"/>
    <w:qFormat/>
    <w:uiPriority w:val="0"/>
    <w:rPr>
      <w:rFonts w:ascii="Tahoma" w:hAnsi="Tahoma"/>
      <w:sz w:val="28"/>
      <w:szCs w:val="24"/>
    </w:rPr>
  </w:style>
  <w:style w:type="paragraph" w:customStyle="1" w:styleId="39">
    <w:name w:val="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0">
    <w:name w:val="cardlist-valu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
    <w:name w:val="Char1"/>
    <w:basedOn w:val="1"/>
    <w:qFormat/>
    <w:uiPriority w:val="0"/>
    <w:rPr>
      <w:rFonts w:ascii="宋体" w:hAnsi="宋体" w:cs="Courier New"/>
      <w:sz w:val="32"/>
      <w:szCs w:val="32"/>
    </w:rPr>
  </w:style>
  <w:style w:type="paragraph" w:customStyle="1" w:styleId="4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43">
    <w:name w:val="ca-31"/>
    <w:qFormat/>
    <w:uiPriority w:val="0"/>
    <w:rPr>
      <w:rFonts w:hint="eastAsia" w:ascii="仿宋_GB2312" w:eastAsia="仿宋_GB2312"/>
      <w:color w:val="000000"/>
      <w:sz w:val="32"/>
      <w:szCs w:val="32"/>
    </w:rPr>
  </w:style>
  <w:style w:type="character" w:customStyle="1" w:styleId="44">
    <w:name w:val="fontstyle01"/>
    <w:qFormat/>
    <w:uiPriority w:val="0"/>
    <w:rPr>
      <w:rFonts w:hint="eastAsia" w:ascii="仿宋_GB2312" w:eastAsia="仿宋_GB2312"/>
      <w:color w:val="000000"/>
      <w:sz w:val="32"/>
      <w:szCs w:val="32"/>
    </w:rPr>
  </w:style>
  <w:style w:type="character" w:customStyle="1" w:styleId="45">
    <w:name w:val="普通(网站) Char"/>
    <w:link w:val="20"/>
    <w:qFormat/>
    <w:locked/>
    <w:uiPriority w:val="0"/>
    <w:rPr>
      <w:rFonts w:ascii="宋体" w:hAnsi="宋体" w:eastAsia="宋体" w:cs="宋体"/>
      <w:sz w:val="24"/>
      <w:szCs w:val="24"/>
      <w:lang w:val="en-US" w:eastAsia="zh-CN" w:bidi="ar-SA"/>
    </w:rPr>
  </w:style>
  <w:style w:type="character" w:customStyle="1" w:styleId="46">
    <w:name w:val="页脚 Char"/>
    <w:link w:val="15"/>
    <w:qFormat/>
    <w:uiPriority w:val="0"/>
    <w:rPr>
      <w:rFonts w:eastAsia="宋体"/>
      <w:kern w:val="2"/>
      <w:sz w:val="18"/>
      <w:lang w:val="en-US" w:eastAsia="zh-CN" w:bidi="ar-SA"/>
    </w:rPr>
  </w:style>
  <w:style w:type="character" w:customStyle="1" w:styleId="47">
    <w:name w:val="Normal (Web) Char"/>
    <w:qFormat/>
    <w:locked/>
    <w:uiPriority w:val="0"/>
    <w:rPr>
      <w:rFonts w:ascii="宋体" w:hAnsi="宋体" w:eastAsia="宋体"/>
      <w:sz w:val="24"/>
      <w:lang w:bidi="ar-SA"/>
    </w:rPr>
  </w:style>
  <w:style w:type="character" w:customStyle="1" w:styleId="48">
    <w:name w:val="11p1"/>
    <w:qFormat/>
    <w:uiPriority w:val="0"/>
    <w:rPr>
      <w:sz w:val="23"/>
      <w:szCs w:val="23"/>
    </w:rPr>
  </w:style>
  <w:style w:type="character" w:customStyle="1" w:styleId="49">
    <w:name w:val="fontstyle11"/>
    <w:basedOn w:val="25"/>
    <w:qFormat/>
    <w:uiPriority w:val="0"/>
    <w:rPr>
      <w:rFonts w:hint="eastAsia" w:ascii="仿宋_GB2312" w:eastAsia="仿宋_GB2312"/>
      <w:color w:val="000000"/>
      <w:sz w:val="32"/>
      <w:szCs w:val="32"/>
    </w:rPr>
  </w:style>
  <w:style w:type="character" w:customStyle="1" w:styleId="50">
    <w:name w:val="bta1"/>
    <w:qFormat/>
    <w:uiPriority w:val="0"/>
    <w:rPr>
      <w:b/>
      <w:bCs/>
      <w:color w:val="000099"/>
      <w:sz w:val="24"/>
      <w:szCs w:val="24"/>
      <w:u w:val="none"/>
    </w:rPr>
  </w:style>
  <w:style w:type="character" w:customStyle="1" w:styleId="51">
    <w:name w:val="detail_title1"/>
    <w:qFormat/>
    <w:uiPriority w:val="0"/>
    <w:rPr>
      <w:b/>
      <w:bCs/>
      <w:sz w:val="36"/>
      <w:szCs w:val="36"/>
    </w:rPr>
  </w:style>
  <w:style w:type="character" w:customStyle="1" w:styleId="52">
    <w:name w:val="kjjbbg_title1"/>
    <w:qFormat/>
    <w:uiPriority w:val="0"/>
    <w:rPr>
      <w:b/>
      <w:bCs/>
      <w:sz w:val="22"/>
      <w:szCs w:val="22"/>
    </w:rPr>
  </w:style>
  <w:style w:type="character" w:customStyle="1" w:styleId="53">
    <w:name w:val="标题 Char"/>
    <w:link w:val="21"/>
    <w:qFormat/>
    <w:locked/>
    <w:uiPriority w:val="0"/>
    <w:rPr>
      <w:rFonts w:ascii="Cambria" w:hAnsi="Cambria" w:eastAsia="宋体"/>
      <w:b/>
      <w:bCs/>
      <w:kern w:val="2"/>
      <w:sz w:val="32"/>
      <w:szCs w:val="32"/>
      <w:lang w:val="en-US" w:eastAsia="zh-CN" w:bidi="ar-SA"/>
    </w:rPr>
  </w:style>
  <w:style w:type="character" w:customStyle="1" w:styleId="54">
    <w:name w:val="批注文字 Char"/>
    <w:link w:val="8"/>
    <w:qFormat/>
    <w:uiPriority w:val="0"/>
    <w:rPr>
      <w:rFonts w:eastAsia="宋体"/>
      <w:kern w:val="2"/>
      <w:sz w:val="21"/>
      <w:szCs w:val="24"/>
      <w:lang w:val="en-US" w:eastAsia="zh-CN" w:bidi="ar-SA"/>
    </w:rPr>
  </w:style>
  <w:style w:type="character" w:customStyle="1" w:styleId="55">
    <w:name w:val="Char Char3"/>
    <w:qFormat/>
    <w:uiPriority w:val="0"/>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46</Pages>
  <Words>15543</Words>
  <Characters>16780</Characters>
  <Lines>1</Lines>
  <Paragraphs>1</Paragraphs>
  <TotalTime>9</TotalTime>
  <ScaleCrop>false</ScaleCrop>
  <LinksUpToDate>false</LinksUpToDate>
  <CharactersWithSpaces>17717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2020-03-26T17:40:00Z</dcterms:created>
  <dc:creator>余盈</dc:creator>
  <cp:lastModifiedBy>一</cp:lastModifiedBy>
  <cp:lastPrinted>2023-01-19T22:12:00Z</cp:lastPrinted>
  <dcterms:modified xsi:type="dcterms:W3CDTF">2023-02-21T08:10:38Z</dcterms:modified>
  <dc:title>《关于加快推进产业发展的政策意见》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671BED93DF45483592B6B2AD42A74330</vt:lpwstr>
  </property>
</Properties>
</file>